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appeal through binding arbitration of an appraisal review board order determining a protest concerning a residence homestead for which the property owner has elected to defer the collection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1854 passed the Senate on </w:t>
      </w:r>
      <w:r>
        <w:t xml:space="preserve"> </w:t>
      </w:r>
      <w:r>
        <w:t xml:space="preserve">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1854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146,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