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1854</w:t>
      </w:r>
    </w:p>
    <w:p w:rsidR="003F3435" w:rsidRDefault="0032493E">
      <w:pPr>
        <w:ind w:firstLine="720"/>
        <w:jc w:val="both"/>
      </w:pPr>
      <w:r>
        <w:t xml:space="preserve">(Schofield)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appeal through binding arbitration of an appraisal review board order determining a protest concerning a residence homestead for which the property owner has elected to defer the collection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