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87R26254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1856</w:t>
      </w:r>
    </w:p>
    <w:p w:rsidR="003F3435" w:rsidRDefault="0032493E">
      <w:pPr>
        <w:ind w:firstLine="720"/>
        <w:jc w:val="both"/>
      </w:pPr>
      <w:r>
        <w:t xml:space="preserve">(Klick)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1856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vocational nursing students providing services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242, Health and Safety Code, is amended by adding Subchapter T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T. </w:t>
      </w:r>
      <w:r>
        <w:rPr>
          <w:u w:val="single"/>
        </w:rPr>
        <w:t xml:space="preserve"> </w:t>
      </w:r>
      <w:r>
        <w:rPr>
          <w:u w:val="single"/>
        </w:rPr>
        <w:t xml:space="preserve">SERVICES PROVIDED BY CERTAIN VOCATIONAL NURSING STUDENTS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"disaster" has the meaning assigned by Section 418.004,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student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enrolled in an accredited school or program that is preparing the student for licensure as a licensed vocational nurse;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 clinical program at a facility licensed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SERVICES PROVIDED BY CERTAIN VOCATIONAL NURSING STUDENTS.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services that are provided by a student to whom this subchapter applies in a facility licensed under this chapter and authorized by a contract or other arrangement with the facility are allowed at all times in this state, including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licensed under this chapter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student to comply with the facility's policies regarding health screenings or the use of personal protective equipment;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condition the student's provision of services on compliance with the facility's policies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