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87R12135 JRJ-D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Powell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1860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creating an electronic application system for state student financial assistance.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2, Chapter 801 (H.B. 2140), Acts of the 86th Legislature, Regular Session, 2019,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2.</w:t>
      </w:r>
      <w:r xml:space="preserve">
        <w:t> </w:t>
      </w:r>
      <w:r xml:space="preserve">
        <w:t> </w:t>
      </w:r>
      <w:r>
        <w:t xml:space="preserve">The changes in law made by this Act apply beginning with applications for state student financial assistance submitted for the </w:t>
      </w:r>
      <w:r>
        <w:rPr>
          <w:u w:val="single"/>
        </w:rPr>
        <w:t xml:space="preserve">2023-2024</w:t>
      </w:r>
      <w:r>
        <w:t xml:space="preserve"> [</w:t>
      </w:r>
      <w:r>
        <w:rPr>
          <w:strike/>
        </w:rPr>
        <w:t xml:space="preserve">2022-2023</w:t>
      </w:r>
      <w:r>
        <w:t xml:space="preserve">] academic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1860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