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1880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renewal of local disaster declarations.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418.108(b),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declaration of local disaster</w:t>
      </w:r>
      <w:r>
        <w:rPr>
          <w:u w:val="single"/>
        </w:rPr>
        <w:t xml:space="preserve">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may not be continued </w:t>
      </w:r>
      <w:r>
        <w:rPr>
          <w:strike/>
        </w:rPr>
        <w:t xml:space="preserve">or renewed</w:t>
      </w:r>
      <w:r>
        <w:t xml:space="preserve"> for a period of more than seven days except with the consent of the governing body of the political subdivision </w:t>
      </w:r>
      <w:r>
        <w:rPr>
          <w:u w:val="single"/>
        </w:rPr>
        <w:t xml:space="preserve">in a public meeting</w:t>
      </w:r>
      <w:r>
        <w:t xml:space="preserve"> or the </w:t>
      </w:r>
      <w:r>
        <w:rPr>
          <w:u w:val="single"/>
        </w:rPr>
        <w:t xml:space="preserve">chief administrative officer of a</w:t>
      </w:r>
      <w:r>
        <w:t xml:space="preserve"> joint board as provided by Subsection (e), as applicable.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Thereafter, a declaration of local disaster may not continue for more than 30 days unless renewed by the governing body of the political subdivision in a public meeting or the chief administrative officer or a joint board as provided by Subsection (e), as applicable.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disaster declaration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