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Buckingham</w:t>
      </w:r>
      <w:r xml:space="preserve">
        <w:tab wTab="150" tlc="none" cTlc="0"/>
      </w:r>
      <w:r>
        <w:t xml:space="preserve">S.B.</w:t>
      </w:r>
      <w:r xml:space="preserve">
        <w:t> </w:t>
      </w:r>
      <w:r>
        <w:t xml:space="preserve">No.</w:t>
      </w:r>
      <w:r xml:space="preserve">
        <w:t> </w:t>
      </w:r>
      <w:r>
        <w:t xml:space="preserve">1882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the prohibition on governmental entities adopting certain regulations governing the use of certain building products, materials, or methods.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3000, Government Code, is amended by adding Section 3000.0015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3000.0015.</w:t>
      </w:r>
      <w:r>
        <w:rPr>
          <w:u w:val="single"/>
        </w:rPr>
        <w:t xml:space="preserve"> </w:t>
      </w:r>
      <w:r>
        <w:rPr>
          <w:u w:val="single"/>
        </w:rPr>
        <w:t xml:space="preserve"> </w:t>
      </w:r>
      <w:r>
        <w:rPr>
          <w:u w:val="single"/>
        </w:rPr>
        <w:t xml:space="preserve">APPLICABILITY.  This chapter does not apply to a municipality with a population of more than 3,375 and less than 3,420.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