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1888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March</w:t>
      </w:r>
      <w:r xml:space="preserve">
        <w:t> </w:t>
      </w:r>
      <w:r>
        <w:t xml:space="preserve">26,</w:t>
      </w:r>
      <w:r xml:space="preserve">
        <w:t> </w:t>
      </w:r>
      <w:r>
        <w:t xml:space="preserve">2021, read first time and referred to Committee on Higher Education; April</w:t>
      </w:r>
      <w:r xml:space="preserve">
        <w:t> </w:t>
      </w:r>
      <w:r>
        <w:t xml:space="preserve">23,</w:t>
      </w:r>
      <w:r xml:space="preserve">
        <w:t> </w:t>
      </w:r>
      <w:r>
        <w:t xml:space="preserve">2021, reported adversely, with favorable Committee Substitute by the following vote:</w:t>
      </w:r>
      <w:r>
        <w:t xml:space="preserve"> </w:t>
      </w:r>
      <w:r>
        <w:t xml:space="preserve"> </w:t>
      </w:r>
      <w:r>
        <w:t xml:space="preserve">Yeas 8, Nays 0;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1888</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certain programs to facilitate early high school graduation and enrollment at public institutions of higher education and to the repeal of the Early High School Graduation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 Education Code, is amended to read as follows:</w:t>
      </w:r>
    </w:p>
    <w:p w:rsidR="003F3435" w:rsidRDefault="0032493E">
      <w:pPr>
        <w:spacing w:line="480" w:lineRule="auto"/>
        <w:ind w:firstLine="720"/>
        <w:jc w:val="both"/>
      </w:pPr>
      <w:r>
        <w:t xml:space="preserve">Sec.</w:t>
      </w:r>
      <w:r xml:space="preserve">
        <w:t> </w:t>
      </w:r>
      <w:r>
        <w:t xml:space="preserve">28.0253.</w:t>
      </w:r>
      <w:r xml:space="preserve">
        <w:t> </w:t>
      </w:r>
      <w:r xml:space="preserve">
        <w:t> </w:t>
      </w:r>
      <w:r>
        <w:rPr>
          <w:u w:val="single"/>
        </w:rPr>
        <w:t xml:space="preserve">TEXAS FIRST EARLY HIGH SCHOOL COMPLETION</w:t>
      </w:r>
      <w:r>
        <w:t xml:space="preserve"> [</w:t>
      </w:r>
      <w:r>
        <w:rPr>
          <w:strike/>
        </w:rPr>
        <w:t xml:space="preserve">PILOT</w:t>
      </w:r>
      <w:r>
        <w:t xml:space="preserve">] PROGRAM[</w:t>
      </w:r>
      <w:r>
        <w:rPr>
          <w:strike/>
        </w:rPr>
        <w:t xml:space="preserve">: HIGH SCHOOL DIPLOMAS FOR STUDENTS WHO DEMONSTRATE EARLY READINESS FOR COLLEGE</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an institution of higher education that is designated as a research university or emerging research university under the coordinating board's accountability system.</w:t>
      </w:r>
    </w:p>
    <w:p w:rsidR="003F3435" w:rsidRDefault="0032493E">
      <w:pPr>
        <w:spacing w:line="480" w:lineRule="auto"/>
        <w:ind w:firstLine="1440"/>
        <w:jc w:val="both"/>
      </w:pPr>
      <w:r>
        <w:rPr>
          <w:u w:val="single"/>
        </w:rPr>
        <w:t xml:space="preserve">(3)</w:t>
      </w:r>
      <w:r xml:space="preserve">
        <w:t> </w:t>
      </w:r>
      <w:r xml:space="preserve">
        <w:t> </w:t>
      </w:r>
      <w:r>
        <w:t xml:space="preserve">"Institution of higher education" has the meaning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Texas First Early High School Completion Program established under this section.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"Research university" means an institution of higher education that is designated as a research university under the Texas Higher Education Coordinating Board's accountability system.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agency, in coordination with the coordinating board, shall establish the Texas First Early High School Completion Program to allow public high school students who demonstrate early readiness for college to graduate early from high school.  The purpose of the program, in conjunction with the Texas First Scholarship Program established under Subchapter K-1, Chapter 56, is to promote efficiency in the state public education system and incentivize the enrollment of high performing students at eligible institutions.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in consultation with the agency and eligible institutions,</w:t>
      </w:r>
      <w:r>
        <w:t xml:space="preserve"> [</w:t>
      </w:r>
      <w:r>
        <w:rPr>
          <w:strike/>
        </w:rPr>
        <w:t xml:space="preserve">A research university that chooses to participate in the pilot program</w:t>
      </w:r>
      <w:r>
        <w:t xml:space="preserve">] shall </w:t>
      </w:r>
      <w:r>
        <w:rPr>
          <w:u w:val="single"/>
        </w:rPr>
        <w:t xml:space="preserve">by rule establish</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later than September 1 of each year, make available on the university's Internet website detailed</w:t>
      </w:r>
      <w:r>
        <w:t xml:space="preserve">] standards for use in the program regarding:</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specific competencies that demonstrate a student's mastery of each subject area for which the </w:t>
      </w:r>
      <w:r>
        <w:rPr>
          <w:u w:val="single"/>
        </w:rPr>
        <w:t xml:space="preserve">coordinating board</w:t>
      </w:r>
      <w:r>
        <w:t xml:space="preserve"> [</w:t>
      </w:r>
      <w:r>
        <w:rPr>
          <w:strike/>
        </w:rPr>
        <w:t xml:space="preserve">Texas Higher Education Coordinating Board</w:t>
      </w:r>
      <w:r>
        <w:t xml:space="preserve">] and the commissioner have adopted college readiness standards;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specific competencies that demonstrate a student's mastery of a language other than English;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acceptable assessments or other means by which a student may demonstrate the student's early readiness for college with respect to each subject area and the language described by </w:t>
      </w:r>
      <w:r>
        <w:rPr>
          <w:u w:val="single"/>
        </w:rPr>
        <w:t xml:space="preserve">Subdivision (2)</w:t>
      </w:r>
      <w:r>
        <w:t xml:space="preserve"> [</w:t>
      </w:r>
      <w:r>
        <w:rPr>
          <w:strike/>
        </w:rPr>
        <w:t xml:space="preserve">this subdivision</w:t>
      </w:r>
      <w:r>
        <w:t xml:space="preserve">], subject to Subsection </w:t>
      </w:r>
      <w:r>
        <w:rPr>
          <w:u w:val="single"/>
        </w:rPr>
        <w:t xml:space="preserve">(d)</w:t>
      </w:r>
      <w:r>
        <w:t xml:space="preserve"> [</w:t>
      </w:r>
      <w:r>
        <w:rPr>
          <w:strike/>
        </w:rPr>
        <w:t xml:space="preserve">(c);</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partner with at least 10 school districts that reflect the geographic diversity of this state and the student compositions of which reflect the socioeconomic diversity of this state;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assist school administrators, school counselors, and other educators in each of those school districts in designing the specific requirements of and implementing the program in the district</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assessments or other means </w:t>
      </w:r>
      <w:r>
        <w:rPr>
          <w:u w:val="single"/>
        </w:rPr>
        <w:t xml:space="preserve">the coordinating board establishes</w:t>
      </w:r>
      <w:r>
        <w:t xml:space="preserve"> [</w:t>
      </w:r>
      <w:r>
        <w:rPr>
          <w:strike/>
        </w:rPr>
        <w:t xml:space="preserve">filed by a research university</w:t>
      </w:r>
      <w:r>
        <w:t xml:space="preserve">] under Subsection </w:t>
      </w:r>
      <w:r>
        <w:rPr>
          <w:u w:val="single"/>
        </w:rPr>
        <w:t xml:space="preserve">(c)(3)</w:t>
      </w:r>
      <w:r>
        <w:t xml:space="preserve"> [</w:t>
      </w:r>
      <w:r>
        <w:rPr>
          <w:strike/>
        </w:rPr>
        <w:t xml:space="preserve">(b)(1)(C)</w:t>
      </w:r>
      <w:r>
        <w:t xml:space="preserve">] must be equivalent to the assessments or other means </w:t>
      </w:r>
      <w:r>
        <w:rPr>
          <w:u w:val="single"/>
        </w:rPr>
        <w:t xml:space="preserve">eligible institutions commonly use</w:t>
      </w:r>
      <w:r>
        <w:t xml:space="preserve"> [</w:t>
      </w:r>
      <w:r>
        <w:rPr>
          <w:strike/>
        </w:rPr>
        <w:t xml:space="preserve">the university uses</w:t>
      </w:r>
      <w:r>
        <w:t xml:space="preserve">] to place students at the </w:t>
      </w:r>
      <w:r>
        <w:rPr>
          <w:u w:val="single"/>
        </w:rPr>
        <w:t xml:space="preserve">institutions</w:t>
      </w:r>
      <w:r>
        <w:t xml:space="preserve"> [</w:t>
      </w:r>
      <w:r>
        <w:rPr>
          <w:strike/>
        </w:rPr>
        <w:t xml:space="preserve">university</w:t>
      </w:r>
      <w:r>
        <w:t xml:space="preserve">] in courses that may be credited toward a degree requirement.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w:t>
      </w:r>
      <w:r>
        <w:rPr>
          <w:strike/>
        </w:rPr>
        <w:t xml:space="preserve">research university that partners with a</w:t>
      </w:r>
      <w:r>
        <w:t xml:space="preserve">] school district </w:t>
      </w:r>
      <w:r>
        <w:rPr>
          <w:u w:val="single"/>
        </w:rPr>
        <w:t xml:space="preserve">or open-enrollment charter school</w:t>
      </w:r>
      <w:r>
        <w:t xml:space="preserve"> [</w:t>
      </w:r>
      <w:r>
        <w:rPr>
          <w:strike/>
        </w:rPr>
        <w:t xml:space="preserve">under this section shall enter into an agreement with the district under which the university and district agree that the district will assess a student's mastery of the subject areas described by Subsection (b)(1) and a language other than English in accordance with the standards the university filed under Subsection (b)(1).  The district</w:t>
      </w:r>
      <w:r>
        <w:t xml:space="preserve">] may issue a high school diploma to a student under the program if, using the standards </w:t>
      </w:r>
      <w:r>
        <w:rPr>
          <w:u w:val="single"/>
        </w:rPr>
        <w:t xml:space="preserve">established under Subsection (c)</w:t>
      </w:r>
      <w:r>
        <w:t xml:space="preserve">, the student demonstrates mastery of and early readiness for college in each of </w:t>
      </w:r>
      <w:r>
        <w:rPr>
          <w:u w:val="single"/>
        </w:rPr>
        <w:t xml:space="preserve">the</w:t>
      </w:r>
      <w:r>
        <w:t xml:space="preserve"> [</w:t>
      </w:r>
      <w:r>
        <w:rPr>
          <w:strike/>
        </w:rPr>
        <w:t xml:space="preserve">those</w:t>
      </w:r>
      <w:r>
        <w:t xml:space="preserve">] subject areas </w:t>
      </w:r>
      <w:r>
        <w:rPr>
          <w:u w:val="single"/>
        </w:rPr>
        <w:t xml:space="preserve">described by that subsection</w:t>
      </w:r>
      <w:r>
        <w:t xml:space="preserve"> and in a language other than English, notwithstanding any other local or state requirements.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student who </w:t>
      </w:r>
      <w:r>
        <w:rPr>
          <w:u w:val="single"/>
        </w:rPr>
        <w:t xml:space="preserve">earns</w:t>
      </w:r>
      <w:r>
        <w:t xml:space="preserve"> [</w:t>
      </w:r>
      <w:r>
        <w:rPr>
          <w:strike/>
        </w:rPr>
        <w:t xml:space="preserve">receives</w:t>
      </w:r>
      <w:r>
        <w:t xml:space="preserve">] a high school diploma through the [</w:t>
      </w:r>
      <w:r>
        <w:rPr>
          <w:strike/>
        </w:rPr>
        <w:t xml:space="preserve">pilot</w:t>
      </w:r>
      <w:r>
        <w:t xml:space="preserve">] program is considered to have earned a distinguished level of achievement under the foundation high school program adopted under Section 28.025.  The student is not guaranteed admission to any institution of higher education or to any academic program at an institution of higher education solely on the basis of having received the diploma through the program.  The student may apply for admission to an institution of higher education for the first semester or other academic term after the semester or other academic term in which the student earns a diploma through the [</w:t>
      </w:r>
      <w:r>
        <w:rPr>
          <w:strike/>
        </w:rPr>
        <w:t xml:space="preserve">pilot</w:t>
      </w:r>
      <w:r>
        <w:t xml:space="preserv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a student's initial enrollment in high school in a grade level below grade 12 in a school district or open-enrollment charter school, the district or school shall provide to the student and the student's parent or guardian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to earn a high school diploma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First Scholarship Program established under Subchapter K-1, Chapter 56.</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and the coordinating board shall jointly prepare and post on their respective Internet websites a publication that includes the information required to be provided under Subsection (g) in a form that enables a school district or open-enrollment charter school to reproduce the publication for distribution under that subsection.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research university that participates in the pilot program shall enter into an agreement with an education research center established under Section 1.005 to conduct an evaluation of the program with respect to that university and the school districts with which the university partners.  Not later than January 1, 2013, the education research center shall provide a written report of the evaluation to the commissioner and the commissioner of higher education and make the report available on the center's Internet website.  The report may include an analysis of the effects of the program on the university's admissions review process.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48.2642.</w:t>
      </w:r>
      <w:r>
        <w:rPr>
          <w:u w:val="single"/>
        </w:rPr>
        <w:t xml:space="preserve"> </w:t>
      </w:r>
      <w:r>
        <w:rPr>
          <w:u w:val="single"/>
        </w:rPr>
        <w:t xml:space="preserve"> </w:t>
      </w:r>
      <w:r>
        <w:rPr>
          <w:u w:val="single"/>
        </w:rPr>
        <w:t xml:space="preserve">ADJUSTMENTS FOR TEXAS FIRST EARLY HIGH SCHOOL COMPLETION PROGRAM GRADUATES.  (a)  Notwithstanding any other provision of this chapter, the commissioner shall count toward a school district's or open-enrollment charter school's average daily attendance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receipt of the report under Section 56.226, the commissioner shall reduce the amount of a school district's or open-enrollment charter school's entitlement under this chapter for the school year by an amount equal to the total amount of state credit issued during the preceding school year to the district's or school's high school graduates under the Texas First Scholarship Program established under Subchapter K-1, Chapter 56.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56, Education Code, is amended by adding Subchapter K-1 to read as follows:</w:t>
      </w:r>
    </w:p>
    <w:p w:rsidR="003F3435" w:rsidRDefault="0032493E">
      <w:pPr>
        <w:spacing w:line="480" w:lineRule="auto"/>
        <w:jc w:val="center"/>
      </w:pPr>
      <w:r>
        <w:rPr>
          <w:u w:val="single"/>
        </w:rPr>
        <w:t xml:space="preserve">SUBCHAPTER K-1.  TEXAS FIRST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an institution of higher education, as that term is defined by Section 61.003, that is designated as a research university or emerging research university under the coordinating board's accountability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Texas First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56.222.</w:t>
      </w:r>
      <w:r>
        <w:rPr>
          <w:u w:val="single"/>
        </w:rPr>
        <w:t xml:space="preserve"> </w:t>
      </w:r>
      <w:r>
        <w:rPr>
          <w:u w:val="single"/>
        </w:rPr>
        <w:t xml:space="preserve"> </w:t>
      </w:r>
      <w:r>
        <w:rPr>
          <w:u w:val="single"/>
        </w:rPr>
        <w:t xml:space="preserve">PURPOSE.  The purpose of the program, in conjunction with the Texas Early High School Completion Program established under Section 28.0253, is to promote efficiency in the state public education system and incentivize the enrollment of high performing students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56.223.</w:t>
      </w:r>
      <w:r>
        <w:rPr>
          <w:u w:val="single"/>
        </w:rPr>
        <w:t xml:space="preserve"> </w:t>
      </w:r>
      <w:r>
        <w:rPr>
          <w:u w:val="single"/>
        </w:rPr>
        <w:t xml:space="preserve"> </w:t>
      </w:r>
      <w:r>
        <w:rPr>
          <w:u w:val="single"/>
        </w:rPr>
        <w:t xml:space="preserve">ELIGIBILITY.  To be eligible for an award under the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graduated early from high school under the Texas First Early High School Completion Program established under Section 28.0253;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Section 28.0256.</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56.224.</w:t>
      </w:r>
      <w:r>
        <w:rPr>
          <w:u w:val="single"/>
        </w:rPr>
        <w:t xml:space="preserve"> </w:t>
      </w:r>
      <w:r>
        <w:rPr>
          <w:u w:val="single"/>
        </w:rPr>
        <w:t xml:space="preserve"> </w:t>
      </w:r>
      <w:r>
        <w:rPr>
          <w:u w:val="single"/>
        </w:rPr>
        <w:t xml:space="preserve">ENTITLEMENT; CALCULATION OF AID; EXPIRATION.  (a)  The coordinating board shall award to each eligible student state credit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student who graduated from high school two or more semesters or the equivalent earlier than the student's high school cohort, the maximum annual TEXAS grant award determined by the coordinating board for the applicable academic year under Section 56.307;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student who graduated from high school less than two semesters or the equivalent earlier than the student's high school cohort, half of the amount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state credit awarded to a student under the program may not be considered in the calculation of any state or institutional need-based aid awards or the calculation of the student's overall financial need, unless the combination of the credit and other federal, state, and institutional financial aid for which the student would otherwise be eligible exceeds the estimated total cost of attendance at the eligible institution at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shall issue to the student a certificate indicating the amount of the state credit awarded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State credit awarded to a student under this section expires at the end of the first academic year following the student's graduation from high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56.225.</w:t>
      </w:r>
      <w:r>
        <w:rPr>
          <w:u w:val="single"/>
        </w:rPr>
        <w:t xml:space="preserve"> </w:t>
      </w:r>
      <w:r>
        <w:rPr>
          <w:u w:val="single"/>
        </w:rPr>
        <w:t xml:space="preserve"> </w:t>
      </w:r>
      <w:r>
        <w:rPr>
          <w:u w:val="single"/>
        </w:rPr>
        <w:t xml:space="preserve">APPLICATION OF SCHOLARSHIP.  On enrollment of an eligible student at an eligible institution, the institution shall apply to the student's charges for tuition, mandatory fees, and other costs of attendance for the enrollment period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state credit awarded to the student under Section 56.224;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student's actual tuition, mandatory fees, and other costs of attendance at the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56.226.</w:t>
      </w:r>
      <w:r>
        <w:rPr>
          <w:u w:val="single"/>
        </w:rPr>
        <w:t xml:space="preserve"> </w:t>
      </w:r>
      <w:r>
        <w:rPr>
          <w:u w:val="single"/>
        </w:rPr>
        <w:t xml:space="preserve"> </w:t>
      </w:r>
      <w:r>
        <w:rPr>
          <w:u w:val="single"/>
        </w:rPr>
        <w:t xml:space="preserve">PAYMENT OF STATE CREDIT.  (a)  At least once each year, the coordinating board shall submit to the commissioner of education a report on state credit awarded under the program during the preceding academic year.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student who used the state credit during that academic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or open-enrollment charter school from which each student graduated from high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state credit used by each student during that academic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receipt of the report under Subsection (a), the commissioner of education shall transfer to the coordinating board an amount of funds equal to the total amount by which school district and open-enrollment charter school entitlements are reduced under Section 48.2642(b).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receipt of funds transferred under Subsection (b), the coordinating board shall distribute to each eligible institution an amount of funds equal to the amount of state credit applied by the institution under Section 56.225 during the preceding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56.227.</w:t>
      </w:r>
      <w:r>
        <w:rPr>
          <w:u w:val="single"/>
        </w:rPr>
        <w:t xml:space="preserve"> </w:t>
      </w:r>
      <w:r>
        <w:rPr>
          <w:u w:val="single"/>
        </w:rPr>
        <w:t xml:space="preserve"> </w:t>
      </w:r>
      <w:r>
        <w:rPr>
          <w:u w:val="single"/>
        </w:rPr>
        <w:t xml:space="preserve">RULES.  The coordinating board may adopt rules necessary to implement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K, Chapter 56,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Education Agency and the Texas Higher Education Coordinating Board shall take all actions necessary to implement the Texas First Early High School Completion Program established under Section 28.0253, Education Code, as amended by this Act; and</w:t>
      </w:r>
    </w:p>
    <w:p w:rsidR="003F3435" w:rsidRDefault="0032493E">
      <w:pPr>
        <w:spacing w:line="480" w:lineRule="auto"/>
        <w:ind w:firstLine="1440"/>
        <w:jc w:val="both"/>
      </w:pPr>
      <w:r>
        <w:t xml:space="preserve">(2)</w:t>
      </w:r>
      <w:r xml:space="preserve">
        <w:t> </w:t>
      </w:r>
      <w:r xml:space="preserve">
        <w:t> </w:t>
      </w:r>
      <w:r>
        <w:t xml:space="preserve">the Texas Higher Education Coordinating Board shall adopt rules to administer Subchapter K-1, Chapter 56, Education Code, as added by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K-1, Chapter 56, Education Code, as added by this Act, beginning with the 2021-2022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Texas Education Agency and the Texas Higher Education Coordinating Board are required to implement this Act only if the legislature appropriates money specifically for that purpose.  If the legislature does not appropriate money specifically for that purpose, the agency and the coordinating board may, but are not required to, implement this Act using other appropriations available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