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12,</w:t>
      </w:r>
      <w:r xml:space="preserve">
        <w:t> </w:t>
      </w:r>
      <w:r>
        <w:t xml:space="preserve">2021; March</w:t>
      </w:r>
      <w:r xml:space="preserve">
        <w:t> </w:t>
      </w:r>
      <w:r>
        <w:t xml:space="preserve">26,</w:t>
      </w:r>
      <w:r xml:space="preserve">
        <w:t> </w:t>
      </w:r>
      <w:r>
        <w:t xml:space="preserve">2021, read first time and referred to Committee on Business &amp; Commerce;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regulatory authority of the savings and mortgage lending commissioner;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92.554(a), Finance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application, the commissioner shall submit to the Texas Register for publication in the next issue after the date the application is received </w:t>
      </w:r>
      <w:r>
        <w:rPr>
          <w:u w:val="single"/>
        </w:rPr>
        <w:t xml:space="preserve">or publish in a newspaper of general circulation that is printed in English in the county in which the savings bank is to have the savings bank's principal office</w:t>
      </w:r>
      <w:r>
        <w:t xml:space="preserv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96, Finance Code, is amended by adding Section 96.0551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96.0551.</w:t>
      </w:r>
      <w:r>
        <w:rPr>
          <w:u w:val="single"/>
        </w:rPr>
        <w:t xml:space="preserve"> </w:t>
      </w:r>
      <w:r>
        <w:rPr>
          <w:u w:val="single"/>
        </w:rPr>
        <w:t xml:space="preserve"> </w:t>
      </w:r>
      <w:r>
        <w:rPr>
          <w:u w:val="single"/>
        </w:rPr>
        <w:t xml:space="preserve">REGULATION AND EXAMINATION OF CERTAIN RELATED ENTITIES.  (a)  In this section, "state savings bank" has the meaning assigned by Section 31.002.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a state savings bank affiliate;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 savings bank affiliate does not include a company in which ownership or membership is limited to individuals and conditioned by law on the existence and maintenance of professional licensing.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  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96.  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97.006, Finance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an enforcement action under Chapter 96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156.2041(a),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156.2042(a),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is amended to read as follows:</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by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Sections 156.212(a) and (a-1);</w:t>
      </w:r>
    </w:p>
    <w:p w:rsidR="003F3435" w:rsidRDefault="0032493E">
      <w:pPr>
        <w:spacing w:line="480" w:lineRule="auto"/>
        <w:ind w:firstLine="1440"/>
        <w:jc w:val="both"/>
      </w:pPr>
      <w:r>
        <w:t xml:space="preserve">(2)</w:t>
      </w:r>
      <w:r xml:space="preserve">
        <w:t> </w:t>
      </w:r>
      <w:r xml:space="preserve">
        <w:t> </w:t>
      </w:r>
      <w:r>
        <w:t xml:space="preserve">Sections 156.501(d) and (f); and</w:t>
      </w:r>
    </w:p>
    <w:p w:rsidR="003F3435" w:rsidRDefault="0032493E">
      <w:pPr>
        <w:spacing w:line="480" w:lineRule="auto"/>
        <w:ind w:firstLine="1440"/>
        <w:jc w:val="both"/>
      </w:pPr>
      <w:r>
        <w:t xml:space="preserve">(3)</w:t>
      </w:r>
      <w:r xml:space="preserve">
        <w:t> </w:t>
      </w:r>
      <w:r xml:space="preserve">
        <w:t> </w:t>
      </w:r>
      <w:r>
        <w:t xml:space="preserve">Section 156.502(b).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92.554(a), Finance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156.501(c), Finance Code, as amended by this Act, applies only to an investment made on or after the effective date of this Act.  An investment made before the effective date of this Act is governed by the law in effect on the date the investment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