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87R10548 BEF-D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1904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the extension of deadlines for filing or paying state taxes for persons adversely affected by a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111.058, Tax Code, is amended to read as follows:</w:t>
      </w:r>
    </w:p>
    <w:p w:rsidR="003F3435" w:rsidRDefault="0032493E">
      <w:pPr>
        <w:spacing w:line="480" w:lineRule="auto"/>
        <w:ind w:firstLine="720"/>
        <w:jc w:val="both"/>
      </w:pPr>
      <w:r>
        <w:t xml:space="preserve">Sec.</w:t>
      </w:r>
      <w:r xml:space="preserve">
        <w:t> </w:t>
      </w:r>
      <w:r>
        <w:t xml:space="preserve">111.058.</w:t>
      </w:r>
      <w:r xml:space="preserve">
        <w:t> </w:t>
      </w:r>
      <w:r xml:space="preserve">
        <w:t> </w:t>
      </w:r>
      <w:r>
        <w:t xml:space="preserve">FILING </w:t>
      </w:r>
      <w:r>
        <w:rPr>
          <w:u w:val="single"/>
        </w:rPr>
        <w:t xml:space="preserve">OR PAYMENT</w:t>
      </w:r>
      <w:r>
        <w:t xml:space="preserve"> EXTENSION BECAUSE OF [</w:t>
      </w:r>
      <w:r>
        <w:rPr>
          <w:strike/>
        </w:rPr>
        <w:t xml:space="preserve">NATURAL</w:t>
      </w:r>
      <w:r>
        <w:t xml:space="preserve">] DISASTER.  (a)  </w:t>
      </w:r>
      <w:r>
        <w:rPr>
          <w:u w:val="single"/>
        </w:rPr>
        <w:t xml:space="preserve">In this section, "disaster" has the meaning assigned by Section 418.004, Government Code.</w:t>
      </w:r>
    </w:p>
    <w:p w:rsidR="003F3435" w:rsidRDefault="0032493E">
      <w:pPr>
        <w:spacing w:line="480" w:lineRule="auto"/>
        <w:ind w:firstLine="720"/>
        <w:jc w:val="both"/>
      </w:pPr>
      <w:r>
        <w:rPr>
          <w:u w:val="single"/>
        </w:rPr>
        <w:t xml:space="preserve">(b)</w:t>
      </w:r>
      <w:r xml:space="preserve">
        <w:t> </w:t>
      </w:r>
      <w:r xml:space="preserve">
        <w:t> </w:t>
      </w:r>
      <w:r>
        <w:t xml:space="preserve">The comptroller may grant to a person whom the comptroller finds to be </w:t>
      </w:r>
      <w:r>
        <w:rPr>
          <w:u w:val="single"/>
        </w:rPr>
        <w:t xml:space="preserve">adversely affected by</w:t>
      </w:r>
      <w:r>
        <w:t xml:space="preserve"> a [</w:t>
      </w:r>
      <w:r>
        <w:rPr>
          <w:strike/>
        </w:rPr>
        <w:t xml:space="preserve">victim of a natural</w:t>
      </w:r>
      <w:r>
        <w:t xml:space="preserve">] disaster an extension [</w:t>
      </w:r>
      <w:r>
        <w:rPr>
          <w:strike/>
        </w:rPr>
        <w:t xml:space="preserve">of not more than 90 days</w:t>
      </w:r>
      <w:r>
        <w:t xml:space="preserve">] to make or file a return or pay a tax imposed by this title.  </w:t>
      </w:r>
      <w:r>
        <w:rPr>
          <w:u w:val="single"/>
        </w:rPr>
        <w:t xml:space="preserve">The extension may not exceed 90 days unless the governor by executive order issued under Chapter 418, Government Code, authorizes or orders a longer extension.</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The person owing the tax may file a request for an extension at any time before the expiration of 90 days after the original due date </w:t>
      </w:r>
      <w:r>
        <w:rPr>
          <w:u w:val="single"/>
        </w:rPr>
        <w:t xml:space="preserve">or at a later date provided by the comptroller</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may grant an extension to all persons in a location or belonging to a category adversely affected by a disaster and may waive the requirement that those persons file a request under Subsection (c) to receive the extension.</w:t>
      </w:r>
    </w:p>
    <w:p w:rsidR="003F3435" w:rsidRDefault="0032493E">
      <w:pPr>
        <w:spacing w:line="480" w:lineRule="auto"/>
        <w:ind w:firstLine="720"/>
        <w:jc w:val="both"/>
      </w:pPr>
      <w:r>
        <w:rPr>
          <w:u w:val="single"/>
        </w:rPr>
        <w:t xml:space="preserve">(e)</w:t>
      </w:r>
      <w:r xml:space="preserve">
        <w:t> </w:t>
      </w:r>
      <w:r>
        <w:t xml:space="preserve">[</w:t>
      </w:r>
      <w:r>
        <w:rPr>
          <w:strike/>
        </w:rPr>
        <w:t xml:space="preserve">(c)</w:t>
      </w:r>
      <w:r>
        <w:t xml:space="preserve">]</w:t>
      </w:r>
      <w:r xml:space="preserve">
        <w:t> </w:t>
      </w:r>
      <w:r xml:space="preserve">
        <w:t> </w:t>
      </w:r>
      <w:r>
        <w:t xml:space="preserve">If an extension under this section is granted, interest on the unpaid tax does not begin to accrue until the day after the day on which the extension expires, and tax penalties are assessed and determined as though the last day of the extension were the original due date.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governor may by executive order issued under Chapter 418, Government Code, require the comptroller to take any action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