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the provision of certain behavioral health and physical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32.0246.</w:t>
      </w:r>
      <w:r>
        <w:rPr>
          <w:u w:val="single"/>
        </w:rPr>
        <w:t xml:space="preserve"> </w:t>
      </w:r>
      <w:r>
        <w:rPr>
          <w:u w:val="single"/>
        </w:rPr>
        <w:t xml:space="preserve"> </w:t>
      </w:r>
      <w:r>
        <w:rPr>
          <w:u w:val="single"/>
        </w:rPr>
        <w:t xml:space="preserve">MEDICAL ASSISTANCE REIMBURSEMENT FOR CERTAIN BEHAVIORAL HEALTH AND PHYSICAL HEALTH SERVICES.  (a)  In this section, "behavioral health services" has the meaning assigned by Section 533.00255(a), Government Code, and includes targeted case management and psychiatric rehabilitation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