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87R2987 MWC-F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1933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trusts.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41.0021(a), Property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"qualifying trust" means an express trust:</w:t>
      </w:r>
    </w:p>
    <w:p w:rsidR="003F3435" w:rsidRDefault="0032493E">
      <w:pPr>
        <w:spacing w:line="480" w:lineRule="auto"/>
        <w:ind w:firstLine="1440"/>
        <w:jc w:val="both"/>
      </w:pPr>
      <w:r>
        <w:t xml:space="preserve">(1)</w:t>
      </w:r>
      <w:r xml:space="preserve">
        <w:t> </w:t>
      </w:r>
      <w:r xml:space="preserve">
        <w:t> </w:t>
      </w:r>
      <w:r>
        <w:t xml:space="preserve">in which the instrument or court order creating the express trust</w:t>
      </w:r>
      <w:r>
        <w:rPr>
          <w:u w:val="single"/>
        </w:rPr>
        <w:t xml:space="preserve">, an instrument transferring property to the trust, or any other agreement that is binding on the trustee</w:t>
      </w:r>
      <w:r>
        <w:t xml:space="preserve"> provides that a settlor or beneficiary of the trust has the right to:</w:t>
      </w:r>
    </w:p>
    <w:p w:rsidR="003F3435" w:rsidRDefault="0032493E">
      <w:pPr>
        <w:spacing w:line="480" w:lineRule="auto"/>
        <w:ind w:firstLine="2160"/>
        <w:jc w:val="both"/>
      </w:pPr>
      <w:r>
        <w:t xml:space="preserve">(A)</w:t>
      </w:r>
      <w:r xml:space="preserve">
        <w:t> </w:t>
      </w:r>
      <w:r xml:space="preserve">
        <w:t> </w:t>
      </w:r>
      <w:r>
        <w:t xml:space="preserve">revoke the trust without the consent of another person </w:t>
      </w:r>
      <w:r>
        <w:rPr>
          <w:u w:val="single"/>
        </w:rPr>
        <w:t xml:space="preserve">other than a spouse who is also a settlor of the trust</w:t>
      </w:r>
      <w:r>
        <w:t xml:space="preserve">;</w:t>
      </w:r>
    </w:p>
    <w:p w:rsidR="003F3435" w:rsidRDefault="0032493E">
      <w:pPr>
        <w:spacing w:line="480" w:lineRule="auto"/>
        <w:ind w:firstLine="2160"/>
        <w:jc w:val="both"/>
      </w:pPr>
      <w:r>
        <w:t xml:space="preserve">(B)</w:t>
      </w:r>
      <w:r xml:space="preserve">
        <w:t> </w:t>
      </w:r>
      <w:r xml:space="preserve">
        <w:t> </w:t>
      </w:r>
      <w:r>
        <w:t xml:space="preserve">exercise an inter vivos general power of appointment over the property that qualifies for the homestead exemption</w:t>
      </w:r>
      <w:r>
        <w:rPr>
          <w:u w:val="single"/>
        </w:rPr>
        <w:t xml:space="preserve">, either alone or when aggregated with property subject to an inter vivos general power of appointment held by a spouse who is also a settlor of the trust</w:t>
      </w:r>
      <w:r>
        <w:t xml:space="preserve">; or</w:t>
      </w:r>
    </w:p>
    <w:p w:rsidR="003F3435" w:rsidRDefault="0032493E">
      <w:pPr>
        <w:spacing w:line="480" w:lineRule="auto"/>
        <w:ind w:firstLine="2160"/>
        <w:jc w:val="both"/>
      </w:pPr>
      <w:r>
        <w:t xml:space="preserve">(C)</w:t>
      </w:r>
      <w:r xml:space="preserve">
        <w:t> </w:t>
      </w:r>
      <w:r xml:space="preserve">
        <w:t> </w:t>
      </w:r>
      <w:r>
        <w:t xml:space="preserve">use and occupy the residential property as the settlor's or beneficiary's principal residence at no cost</w:t>
      </w:r>
      <w:r>
        <w:rPr>
          <w:u w:val="single"/>
        </w:rPr>
        <w:t xml:space="preserve">, or rent free and without charge, except for</w:t>
      </w:r>
      <w:r>
        <w:t xml:space="preserve"> [</w:t>
      </w:r>
      <w:r>
        <w:rPr>
          <w:strike/>
        </w:rPr>
        <w:t xml:space="preserve">to the settlor or beneficiary, other than payment of</w:t>
      </w:r>
      <w:r>
        <w:t xml:space="preserve">] taxes and other costs and expenses specified in the instrument or court order:</w:t>
      </w:r>
    </w:p>
    <w:p w:rsidR="003F3435" w:rsidRDefault="0032493E">
      <w:pPr>
        <w:spacing w:line="480" w:lineRule="auto"/>
        <w:ind w:firstLine="2880"/>
        <w:jc w:val="both"/>
      </w:pPr>
      <w:r>
        <w:t xml:space="preserve">(i)</w:t>
      </w:r>
      <w:r xml:space="preserve">
        <w:t> </w:t>
      </w:r>
      <w:r xml:space="preserve">
        <w:t> </w:t>
      </w:r>
      <w:r>
        <w:t xml:space="preserve">for the life of the settlor or beneficiary;</w:t>
      </w:r>
    </w:p>
    <w:p w:rsidR="003F3435" w:rsidRDefault="0032493E">
      <w:pPr>
        <w:spacing w:line="480" w:lineRule="auto"/>
        <w:ind w:firstLine="2880"/>
        <w:jc w:val="both"/>
      </w:pPr>
      <w:r>
        <w:t xml:space="preserve">(ii)</w:t>
      </w:r>
      <w:r xml:space="preserve">
        <w:t> </w:t>
      </w:r>
      <w:r xml:space="preserve">
        <w:t> </w:t>
      </w:r>
      <w:r>
        <w:t xml:space="preserve">for the shorter of the life of the settlor or beneficiary or a term of years specified in the instrument or court order; or</w:t>
      </w:r>
    </w:p>
    <w:p w:rsidR="003F3435" w:rsidRDefault="0032493E">
      <w:pPr>
        <w:spacing w:line="480" w:lineRule="auto"/>
        <w:ind w:firstLine="2880"/>
        <w:jc w:val="both"/>
      </w:pPr>
      <w:r>
        <w:t xml:space="preserve">(iii)</w:t>
      </w:r>
      <w:r xml:space="preserve">
        <w:t> </w:t>
      </w:r>
      <w:r xml:space="preserve">
        <w:t> </w:t>
      </w:r>
      <w:r>
        <w:t xml:space="preserve">until the date the trust is revoked or terminated by an instrument or court order </w:t>
      </w:r>
      <w:r>
        <w:rPr>
          <w:u w:val="single"/>
        </w:rPr>
        <w:t xml:space="preserve">that describes the property with sufficient certainty to identify the property and that is</w:t>
      </w:r>
      <w:r>
        <w:t xml:space="preserve"> recorded in the real property records of the county in which the property is located [</w:t>
      </w:r>
      <w:r>
        <w:rPr>
          <w:strike/>
        </w:rPr>
        <w:t xml:space="preserve">and that describes the property with sufficient certainty to identify the property</w:t>
      </w:r>
      <w:r>
        <w:t xml:space="preserve">]; and</w:t>
      </w:r>
    </w:p>
    <w:p w:rsidR="003F3435" w:rsidRDefault="0032493E">
      <w:pPr>
        <w:spacing w:line="480" w:lineRule="auto"/>
        <w:ind w:firstLine="1440"/>
        <w:jc w:val="both"/>
      </w:pPr>
      <w:r>
        <w:t xml:space="preserve">(2)</w:t>
      </w:r>
      <w:r xml:space="preserve">
        <w:t> </w:t>
      </w:r>
      <w:r xml:space="preserve">
        <w:t> </w:t>
      </w:r>
      <w:r>
        <w:t xml:space="preserve">the trustee of which acquires the property in an instrument of title or under a court order that:</w:t>
      </w:r>
    </w:p>
    <w:p w:rsidR="003F3435" w:rsidRDefault="0032493E">
      <w:pPr>
        <w:spacing w:line="480" w:lineRule="auto"/>
        <w:ind w:firstLine="2160"/>
        <w:jc w:val="both"/>
      </w:pPr>
      <w:r>
        <w:t xml:space="preserve">(A)</w:t>
      </w:r>
      <w:r xml:space="preserve">
        <w:t> </w:t>
      </w:r>
      <w:r xml:space="preserve">
        <w:t> </w:t>
      </w:r>
      <w:r>
        <w:t xml:space="preserve">describes the property with sufficient certainty to identify the property and the interest acquired; and</w:t>
      </w:r>
    </w:p>
    <w:p w:rsidR="003F3435" w:rsidRDefault="0032493E">
      <w:pPr>
        <w:spacing w:line="480" w:lineRule="auto"/>
        <w:ind w:firstLine="2160"/>
        <w:jc w:val="both"/>
      </w:pPr>
      <w:r>
        <w:t xml:space="preserve">(B)</w:t>
      </w:r>
      <w:r xml:space="preserve">
        <w:t> </w:t>
      </w:r>
      <w:r xml:space="preserve">
        <w:t> </w:t>
      </w:r>
      <w:r>
        <w:t xml:space="preserve">is recorded in the real property records of the county in which the property is located.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112.035, Property Code, is amended by adding Subsections (f-1) and (f-2)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beneficiary of the trust or the estate of a beneficiary of the trust may not be considered to be a settlor merely because the beneficiary, in any capacity, held or exercised: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testamentary power, other than a testamentary general power, to appoint property of the trust to or for the benefit of a person other than the beneficiary, a creditor of the beneficiary, the beneficiary's estate, or a creditor of the beneficiary's estate;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testamentary general power to appoint property of the trust to or for the benefit of a person who is a taker in default of the appointive assets.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If a beneficiary of the trust exercised a testamentary general power of appointment to appoint property of the trust to or for the benefit of a person who is not a taker in default of the appointive assets, the appointive assets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the claims of creditors of the beneficiary, but only to the extent the beneficiary's owned property is insufficient to meet the beneficiary's debts;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unless appointed to the beneficiary's estate, not subject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administration as a part of the beneficiary's estate;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recovery by the personal representative of the beneficiary's estate, except as provided by Section 2207B, Internal Revenue Code of 1986;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payment of taxes or administration expenses of the beneficiary's estate.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112.0715(a) and (b), Property Code, are amended to read as follows:</w:t>
      </w:r>
    </w:p>
    <w:p w:rsidR="003F3435" w:rsidRDefault="0032493E">
      <w:pPr>
        <w:spacing w:line="480" w:lineRule="auto"/>
        <w:ind w:firstLine="720"/>
        <w:jc w:val="both"/>
      </w:pPr>
      <w:r>
        <w:t xml:space="preserve">(a)</w:t>
      </w:r>
      <w:r xml:space="preserve">
        <w:t> </w:t>
      </w:r>
      <w:r xml:space="preserve">
        <w:t> </w:t>
      </w:r>
      <w:r>
        <w:t xml:space="preserve">A second trust may be created by a distribution of principal under Section 112.072 or 112.073 to a </w:t>
      </w:r>
      <w:r>
        <w:rPr>
          <w:u w:val="single"/>
        </w:rPr>
        <w:t xml:space="preserve">trust that retains the name used by the first trust.  The second trust may retain, subject to applicable federal law, the same tax identification number of the first</w:t>
      </w:r>
      <w:r>
        <w:t xml:space="preserve"> trust [</w:t>
      </w:r>
      <w:r>
        <w:rPr>
          <w:strike/>
        </w:rPr>
        <w:t xml:space="preserve">created under the same trust instrument as the first trust from which the principal is distributed or to a trust created under a different trust instrument</w:t>
      </w:r>
      <w:r>
        <w:t xml:space="preserve">].</w:t>
      </w:r>
    </w:p>
    <w:p w:rsidR="003F3435" w:rsidRDefault="0032493E">
      <w:pPr>
        <w:spacing w:line="480" w:lineRule="auto"/>
        <w:ind w:firstLine="720"/>
        <w:jc w:val="both"/>
      </w:pPr>
      <w:r>
        <w:t xml:space="preserve">(b)</w:t>
      </w:r>
      <w:r xml:space="preserve">
        <w:t> </w:t>
      </w:r>
      <w:r xml:space="preserve">
        <w:t> </w:t>
      </w:r>
      <w:r>
        <w:t xml:space="preserve">If a second trust is created by a distribution of principal under Section 112.072 or 112.073 to a trust </w:t>
      </w:r>
      <w:r>
        <w:rPr>
          <w:u w:val="single"/>
        </w:rPr>
        <w:t xml:space="preserve">that retains</w:t>
      </w:r>
      <w:r>
        <w:t xml:space="preserve"> [</w:t>
      </w:r>
      <w:r>
        <w:rPr>
          <w:strike/>
        </w:rPr>
        <w:t xml:space="preserve">created under</w:t>
      </w:r>
      <w:r>
        <w:t xml:space="preserve">] the </w:t>
      </w:r>
      <w:r>
        <w:rPr>
          <w:u w:val="single"/>
        </w:rPr>
        <w:t xml:space="preserve">name of</w:t>
      </w:r>
      <w:r>
        <w:t xml:space="preserve"> [</w:t>
      </w:r>
      <w:r>
        <w:rPr>
          <w:strike/>
        </w:rPr>
        <w:t xml:space="preserve">same trust instrument as</w:t>
      </w:r>
      <w:r>
        <w:t xml:space="preserve">] the first trust [</w:t>
      </w:r>
      <w:r>
        <w:rPr>
          <w:strike/>
        </w:rPr>
        <w:t xml:space="preserve">from which the principal is distributed</w:t>
      </w:r>
      <w:r>
        <w:t xml:space="preserve">], the property is not required to be retitled.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115.014(b), Property Code, is amended to read as follows:</w:t>
      </w:r>
    </w:p>
    <w:p w:rsidR="003F3435" w:rsidRDefault="0032493E">
      <w:pPr>
        <w:spacing w:line="480" w:lineRule="auto"/>
        <w:ind w:firstLine="720"/>
        <w:jc w:val="both"/>
      </w:pPr>
      <w:r>
        <w:t xml:space="preserve">(b)</w:t>
      </w:r>
      <w:r xml:space="preserve">
        <w:t> </w:t>
      </w:r>
      <w:r xml:space="preserve">
        <w:t> </w:t>
      </w:r>
      <w:r>
        <w:t xml:space="preserve">At any point in a proceeding a court may appoint an attorney ad litem to represent any interest that the court considers necessary, including an attorney ad litem to defend an action under Section 114.083 for a beneficiary of the trust who is a minor or who has been adjudged incompetent</w:t>
      </w:r>
      <w:r>
        <w:rPr>
          <w:u w:val="single"/>
        </w:rPr>
        <w:t xml:space="preserve">, if the court determines that representation of the interest otherwise would be inadequate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112.0715(c), Property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112.0715(a) and (b), Property Code, as amended by this Act, are intended by the legislature to be a codification of the common law of this state in effect immediately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to a trust created before,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