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Hancock</w:t>
      </w:r>
      <w:r xml:space="preserve">
        <w:tab wTab="150" tlc="none" cTlc="0"/>
      </w:r>
      <w:r>
        <w:t xml:space="preserve">S.B.</w:t>
      </w:r>
      <w:r xml:space="preserve">
        <w:t> </w:t>
      </w:r>
      <w:r>
        <w:t xml:space="preserve">No.</w:t>
      </w:r>
      <w:r xml:space="preserve">
        <w:t> </w:t>
      </w:r>
      <w:r>
        <w:t xml:space="preserve">1949</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16,</w:t>
      </w:r>
      <w:r xml:space="preserve">
        <w:t> </w:t>
      </w:r>
      <w:r>
        <w:t xml:space="preserve">2021; April</w:t>
      </w:r>
      <w:r xml:space="preserve">
        <w:t> </w:t>
      </w:r>
      <w:r>
        <w:t xml:space="preserve">1,</w:t>
      </w:r>
      <w:r xml:space="preserve">
        <w:t> </w:t>
      </w:r>
      <w:r>
        <w:t xml:space="preserve">2021, read first time and referred to Committee on Local Government; April</w:t>
      </w:r>
      <w:r xml:space="preserve">
        <w:t> </w:t>
      </w:r>
      <w:r>
        <w:t xml:space="preserve">21,</w:t>
      </w:r>
      <w:r xml:space="preserve">
        <w:t> </w:t>
      </w:r>
      <w:r>
        <w:t xml:space="preserve">2021, reported favorably by the following vote:</w:t>
      </w:r>
      <w:r>
        <w:t xml:space="preserve"> </w:t>
      </w:r>
      <w:r>
        <w:t xml:space="preserve"> </w:t>
      </w:r>
      <w:r>
        <w:t xml:space="preserve">Yeas 9, Nays 0; April</w:t>
      </w:r>
      <w:r xml:space="preserve">
        <w:t> </w:t>
      </w:r>
      <w:r>
        <w:t xml:space="preserve">21,</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qualifications for the directors of the Dallas County Flood Control District No. 1.</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7811.052, Special District Local Laws Code, is amended to read as follows:</w:t>
      </w:r>
    </w:p>
    <w:p w:rsidR="003F3435" w:rsidRDefault="0032493E">
      <w:pPr>
        <w:spacing w:line="480" w:lineRule="auto"/>
        <w:ind w:firstLine="720"/>
        <w:jc w:val="both"/>
      </w:pPr>
      <w:r>
        <w:t xml:space="preserve">Sec.</w:t>
      </w:r>
      <w:r xml:space="preserve">
        <w:t> </w:t>
      </w:r>
      <w:r>
        <w:t xml:space="preserve">7811.052.</w:t>
      </w:r>
      <w:r xml:space="preserve">
        <w:t> </w:t>
      </w:r>
      <w:r xml:space="preserve">
        <w:t> </w:t>
      </w:r>
      <w:r>
        <w:rPr>
          <w:u w:val="single"/>
        </w:rPr>
        <w:t xml:space="preserve">QUALIFICATIONS AND</w:t>
      </w:r>
      <w:r>
        <w:t xml:space="preserve"> ELIGIBILITY FOR OFFICE. </w:t>
      </w:r>
      <w:r>
        <w:t xml:space="preserve"> </w:t>
      </w:r>
      <w:r>
        <w:rPr>
          <w:u w:val="single"/>
        </w:rPr>
        <w:t xml:space="preserve">(a) </w:t>
      </w:r>
      <w:r>
        <w:rPr>
          <w:u w:val="single"/>
        </w:rPr>
        <w:t xml:space="preserve"> </w:t>
      </w:r>
      <w:r>
        <w:rPr>
          <w:u w:val="single"/>
        </w:rPr>
        <w:t xml:space="preserve">To be qualified to serve as a director, a person must be at least 18 years of age and: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owner of taxable property in the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owner of stock, whether beneficial or otherwise, of a corporate owner of property in the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owner of a beneficial interest in a trust that owns property in the district;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agent, employee, or tenant of a person covered by Subdivision (1), (2), or (3).</w:t>
      </w:r>
    </w:p>
    <w:p w:rsidR="003F3435" w:rsidRDefault="0032493E">
      <w:pPr>
        <w:spacing w:line="480" w:lineRule="auto"/>
        <w:ind w:firstLine="720"/>
        <w:jc w:val="both"/>
      </w:pPr>
      <w:r>
        <w:rPr>
          <w:u w:val="single"/>
        </w:rPr>
        <w:t xml:space="preserve">(b)</w:t>
      </w:r>
      <w:r xml:space="preserve">
        <w:t> </w:t>
      </w:r>
      <w:r xml:space="preserve">
        <w:t> </w:t>
      </w:r>
      <w:r>
        <w:t xml:space="preserve">A director must </w:t>
      </w:r>
      <w:r>
        <w:rPr>
          <w:u w:val="single"/>
        </w:rPr>
        <w:t xml:space="preserve">meet the qualifications described by Subsection (a)</w:t>
      </w:r>
      <w:r>
        <w:t xml:space="preserve"> </w:t>
      </w:r>
      <w:r>
        <w:t xml:space="preserve">[</w:t>
      </w:r>
      <w:r>
        <w:rPr>
          <w:strike/>
        </w:rPr>
        <w:t xml:space="preserve">own land in the district subject to taxation</w:t>
      </w:r>
      <w:r>
        <w:t xml:space="preserve">] at the time the director qualifies for office.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2021.</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