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1955</w:t>
      </w:r>
    </w:p>
    <w:p w:rsidR="003F3435" w:rsidRDefault="0032493E">
      <w:pPr>
        <w:ind w:firstLine="720"/>
        <w:jc w:val="both"/>
      </w:pPr>
      <w:r>
        <w:t xml:space="preserve">(Burrows)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learning pods from certain local government regulations.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Learning Pod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E, Title 2, Education Code, is amended by adding Chapter 27 to read as follows:</w:t>
      </w:r>
    </w:p>
    <w:p w:rsidR="003F3435" w:rsidRDefault="0032493E">
      <w:pPr>
        <w:spacing w:line="480" w:lineRule="auto"/>
        <w:jc w:val="center"/>
      </w:pPr>
      <w:r>
        <w:rPr>
          <w:u w:val="single"/>
        </w:rPr>
        <w:t xml:space="preserve">CHAPTER 27.  LEARNING PODS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has the meaning assigned by Section 42.002,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"Learning pod" means a group of children who, based on the voluntary association of the children's parents, meet together at various times and places to participate in or enhance the children's primary or secondary academic studies, including participation in an activity or service provided to the children in exchange for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27.002.</w:t>
      </w:r>
      <w:r>
        <w:rPr>
          <w:u w:val="single"/>
        </w:rPr>
        <w:t xml:space="preserve"> </w:t>
      </w:r>
      <w:r>
        <w:rPr>
          <w:u w:val="single"/>
        </w:rPr>
        <w:t xml:space="preserve"> </w:t>
      </w:r>
      <w:r>
        <w:rPr>
          <w:u w:val="single"/>
        </w:rPr>
        <w:t xml:space="preserve">EXEMPTION FROM LOCAL GOVERNMENT REGULATIONS.  (a) </w:t>
      </w:r>
      <w:r>
        <w:rPr>
          <w:u w:val="single"/>
        </w:rPr>
        <w:t xml:space="preserve"> </w:t>
      </w:r>
      <w:r>
        <w:rPr>
          <w:u w:val="single"/>
        </w:rPr>
        <w:t xml:space="preserve">Notwithstanding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learning pod is exempt from any ordinance, rule, regulation, policy, or guideline adopted by a local governmental entity that applies to a school district campus or child-care facility, including any requirements regarding staff-to-child ratios, staff certification, background checks, physical accommodations, or building or fire codes;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group, building, or facility associated with or used by a learning pod is exempt from any ordinance, rule, regulation, policy, or guideline adopted by a local governmental entity that would not apply to the group, building, or facility if it was not associated with or used by a learning pod.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contractor, or agent of a school district or other local governmental entity may not initiate or conduct a site inspection of, investigation of, or visit to a location in which a learning pod meets if the district or entity would not have initiated or conducted the inspection, investigation, or visit if the learning pod did not meet at that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take action against, deny any benefit to, discriminate in any manner against, or otherwise distinguish any child or child's parent on the basis of the child's participation in a learning pod.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other local governmental entity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learning pod to be registered with the district or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participating in a learning pod to report to the district or entity information regarding the learning pod's existence or operation.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alter or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parent's right to choose a home-school setting for the parent's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regulation of a child-care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