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1957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for road projects of the Blaketree Municipal Utility District No. 1 of Montgomery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 1.  Section 8316.103, Special District Local Laws Code, is amended to read as follows:</w:t>
      </w:r>
    </w:p>
    <w:p w:rsidR="003F3435" w:rsidRDefault="0032493E">
      <w:pPr>
        <w:spacing w:line="480" w:lineRule="auto"/>
        <w:ind w:firstLine="720"/>
        <w:jc w:val="both"/>
      </w:pPr>
      <w:r>
        <w:t xml:space="preserve">Sec. 8316.103.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r>
        <w:rPr>
          <w:u w:val="single"/>
        </w:rPr>
        <w:t xml:space="preserve">, including roads within a gated community as defined by Section 352.112, Local Government Code, provided that those roads are open and accessible to all owners of real property located in the district, all residents of the district, and the invitees of owners and residents of the district</w:t>
      </w:r>
      <w:r>
        <w:t xml:space="preserve">.</w:t>
      </w:r>
    </w:p>
    <w:p w:rsidR="003F3435" w:rsidRDefault="0032493E">
      <w:pPr>
        <w:spacing w:line="480" w:lineRule="auto"/>
        <w:ind w:firstLine="720"/>
        <w:jc w:val="both"/>
      </w:pPr>
      <w:r>
        <w:t xml:space="preserve">SECTION 2.  The Blaketree Municipal Utility District No. 1 of Montgomery County retains all the rights, powers, privileges, authority, duties, and functions that it had before the effective date of this Act. </w:t>
      </w:r>
    </w:p>
    <w:p w:rsidR="003F3435" w:rsidRDefault="0032493E">
      <w:pPr>
        <w:spacing w:line="480" w:lineRule="auto"/>
        <w:ind w:firstLine="720"/>
        <w:jc w:val="both"/>
      </w:pPr>
      <w:r>
        <w:t xml:space="preserve">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