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1969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fiscal matters related to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REDUCTION OF EXPENDITURES AND IMPOSITION OF FEES OR CHARGES GENERALLY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This article applies to the Texas Education Agency, the Texas School for the Blind and Visually Impaired, the Texas School for the Deaf, and the Teacher Retirement System of Texas.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Notwithstanding any other statute of this state, each entity to which this article applies is authorized to reduce or recover expenditures by:</w:t>
      </w:r>
    </w:p>
    <w:p w:rsidR="003F3435" w:rsidRDefault="0032493E">
      <w:pPr>
        <w:spacing w:line="480" w:lineRule="auto"/>
        <w:ind w:firstLine="1440"/>
        <w:jc w:val="both"/>
      </w:pPr>
      <w:r>
        <w:t xml:space="preserve">(1)</w:t>
      </w:r>
      <w:r xml:space="preserve">
        <w:t> </w:t>
      </w:r>
      <w:r xml:space="preserve">
        <w:t> </w:t>
      </w:r>
      <w:r>
        <w:t xml:space="preserve">consolidating any reports or publications the entity is required to make and filing or delivering any of those reports or publications exclusively by electronic means;</w:t>
      </w:r>
    </w:p>
    <w:p w:rsidR="003F3435" w:rsidRDefault="0032493E">
      <w:pPr>
        <w:spacing w:line="480" w:lineRule="auto"/>
        <w:ind w:firstLine="1440"/>
        <w:jc w:val="both"/>
      </w:pPr>
      <w:r>
        <w:t xml:space="preserve">(2)</w:t>
      </w:r>
      <w:r xml:space="preserve">
        <w:t> </w:t>
      </w:r>
      <w:r xml:space="preserve">
        <w:t> </w:t>
      </w:r>
      <w:r>
        <w:t xml:space="preserve">extending the effective period of any license, permit, or registration the entity grants or administers;</w:t>
      </w:r>
    </w:p>
    <w:p w:rsidR="003F3435" w:rsidRDefault="0032493E">
      <w:pPr>
        <w:spacing w:line="480" w:lineRule="auto"/>
        <w:ind w:firstLine="1440"/>
        <w:jc w:val="both"/>
      </w:pPr>
      <w:r>
        <w:t xml:space="preserve">(3)</w:t>
      </w:r>
      <w:r xml:space="preserve">
        <w:t> </w:t>
      </w:r>
      <w:r xml:space="preserve">
        <w:t> </w:t>
      </w:r>
      <w:r>
        <w:t xml:space="preserve">entering into a contract with another governmental entity or with a private vendor to carry out any of the entity's duties;</w:t>
      </w:r>
    </w:p>
    <w:p w:rsidR="003F3435" w:rsidRDefault="0032493E">
      <w:pPr>
        <w:spacing w:line="480" w:lineRule="auto"/>
        <w:ind w:firstLine="1440"/>
        <w:jc w:val="both"/>
      </w:pPr>
      <w:r>
        <w:t xml:space="preserve">(4)</w:t>
      </w:r>
      <w:r xml:space="preserve">
        <w:t> </w:t>
      </w:r>
      <w:r xml:space="preserve">
        <w:t> </w:t>
      </w:r>
      <w:r>
        <w:t xml:space="preserve">modifying the services provided to and the eligibility requirements, including the procedures to determine eligibility, for persons who receive benefits under any federal or state law the entity administers to ensure that those benefits are received by the most deserving persons consistent with the purposes for which the benefits are provided;</w:t>
      </w:r>
    </w:p>
    <w:p w:rsidR="003F3435" w:rsidRDefault="0032493E">
      <w:pPr>
        <w:spacing w:line="480" w:lineRule="auto"/>
        <w:ind w:firstLine="1440"/>
        <w:jc w:val="both"/>
      </w:pPr>
      <w:r>
        <w:t xml:space="preserve">(5)</w:t>
      </w:r>
      <w:r xml:space="preserve">
        <w:t> </w:t>
      </w:r>
      <w:r xml:space="preserve">
        <w:t> </w:t>
      </w:r>
      <w:r>
        <w:t xml:space="preserve">providing that any communication between the entity and another person and any document required to be delivered to or by the entity, including any application, notice, billing statement, receipt, or certificate, may be made or delivered by e-mail or through the Internet; and</w:t>
      </w:r>
    </w:p>
    <w:p w:rsidR="003F3435" w:rsidRDefault="0032493E">
      <w:pPr>
        <w:spacing w:line="480" w:lineRule="auto"/>
        <w:ind w:firstLine="1440"/>
        <w:jc w:val="both"/>
      </w:pPr>
      <w:r>
        <w:t xml:space="preserve">(6)</w:t>
      </w:r>
      <w:r xml:space="preserve">
        <w:t> </w:t>
      </w:r>
      <w:r xml:space="preserve">
        <w:t> </w:t>
      </w:r>
      <w:r>
        <w:t xml:space="preserve">adopting and collecting fees or charges to cover any costs the entity incurs in performing its lawful functions.</w:t>
      </w:r>
    </w:p>
    <w:p w:rsidR="003F3435" w:rsidRDefault="0032493E">
      <w:pPr>
        <w:spacing w:line="480" w:lineRule="auto"/>
        <w:jc w:val="center"/>
      </w:pPr>
      <w:r>
        <w:t xml:space="preserve">ARTICLE 2. REDUCTION IN GENERAL APPROPRIATIONS ACT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An employee of an entity described by Section 1.01 of this Act is not entitled to an amount from the state for expenses, including office expenses or reimbursement of office expenses, per diem, travel, or a salary or salary supplement that exceeds the amount authorized for those purposes by the General Appropriations Act.</w:t>
      </w:r>
    </w:p>
    <w:p w:rsidR="003F3435" w:rsidRDefault="0032493E">
      <w:pPr>
        <w:spacing w:line="480" w:lineRule="auto"/>
        <w:jc w:val="center"/>
      </w:pPr>
      <w:r>
        <w:t xml:space="preserve">ARTICLE 3. FISCAL MATTERS RELATED TO PUBLIC EDUCATION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21.4021(a),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21.401 and subject to Section 21.4022, the board of trustees of a school district may, in accordance with district policy, implement a furlough program and reduce the number of days of service otherwise required under Section 21.401 by not more than </w:t>
      </w:r>
      <w:r>
        <w:rPr>
          <w:u w:val="single"/>
        </w:rPr>
        <w:t xml:space="preserve">seven</w:t>
      </w:r>
      <w:r>
        <w:t xml:space="preserve"> [</w:t>
      </w:r>
      <w:r>
        <w:rPr>
          <w:strike/>
        </w:rPr>
        <w:t xml:space="preserve">six</w:t>
      </w:r>
      <w:r>
        <w:t xml:space="preserve">] days of service during a school year if the commissioner certifies in accordance with Section 48.010 that the district will be provided with less state and local funding for that year than was provided to the district for the </w:t>
      </w:r>
      <w:r>
        <w:rPr>
          <w:u w:val="single"/>
        </w:rPr>
        <w:t xml:space="preserve">2020-2021</w:t>
      </w:r>
      <w:r>
        <w:t xml:space="preserve"> [</w:t>
      </w:r>
      <w:r>
        <w:rPr>
          <w:strike/>
        </w:rPr>
        <w:t xml:space="preserve">2010-2011</w:t>
      </w:r>
      <w:r>
        <w:t xml:space="preserve">] school year.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25.112(a),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w:t>
      </w:r>
      <w:r>
        <w:rPr>
          <w:strike/>
        </w:rPr>
        <w:t xml:space="preserve">a</w:t>
      </w:r>
      <w:r>
        <w:t xml:space="preserve">] kindergarten, first, second, third, </w:t>
      </w:r>
      <w:r>
        <w:rPr>
          <w:u w:val="single"/>
        </w:rPr>
        <w:t xml:space="preserve">and</w:t>
      </w:r>
      <w:r>
        <w:t xml:space="preserve"> [</w:t>
      </w:r>
      <w:r>
        <w:rPr>
          <w:strike/>
        </w:rPr>
        <w:t xml:space="preserve">or</w:t>
      </w:r>
      <w:r>
        <w:t xml:space="preserve">] fourth grade </w:t>
      </w:r>
      <w:r>
        <w:rPr>
          <w:u w:val="single"/>
        </w:rPr>
        <w:t xml:space="preserve">classes</w:t>
      </w:r>
      <w:r>
        <w:t xml:space="preserve"> [</w:t>
      </w:r>
      <w:r>
        <w:rPr>
          <w:strike/>
        </w:rPr>
        <w:t xml:space="preserve">class</w:t>
      </w:r>
      <w:r>
        <w:t xml:space="preserve">]. 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48.005(c);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48.010, Education Code, is amended to read as follows:</w:t>
      </w:r>
    </w:p>
    <w:p w:rsidR="003F3435" w:rsidRDefault="0032493E">
      <w:pPr>
        <w:spacing w:line="480" w:lineRule="auto"/>
        <w:ind w:firstLine="720"/>
        <w:jc w:val="both"/>
      </w:pPr>
      <w:r>
        <w:t xml:space="preserve">Sec.</w:t>
      </w:r>
      <w:r xml:space="preserve">
        <w:t> </w:t>
      </w:r>
      <w:r>
        <w:t xml:space="preserve">48.010.</w:t>
      </w:r>
      <w:r xml:space="preserve">
        <w:t> </w:t>
      </w:r>
      <w:r xml:space="preserve">
        <w:t> </w:t>
      </w:r>
      <w:r>
        <w:t xml:space="preserve">DETERMINATION OF FUNDING LEVELS.  (a) Not later than July 1 of each year, the commissioner shall determine for each school district whether the estimated amount of state and local funding per student in weighted average daily attendance to be provided to the district under the Foundation School Program for maintenance and operations for the following school year is less than the amount provided to the district for the </w:t>
      </w:r>
      <w:r>
        <w:rPr>
          <w:u w:val="single"/>
        </w:rPr>
        <w:t xml:space="preserve">2020-2021</w:t>
      </w:r>
      <w:r>
        <w:t xml:space="preserve"> [</w:t>
      </w:r>
      <w:r>
        <w:rPr>
          <w:strike/>
        </w:rPr>
        <w:t xml:space="preserve">2010-2011</w:t>
      </w:r>
      <w:r>
        <w:t xml:space="preserve">] school year. If the amount estimated to be provided is less, the commissioner shall certify the percentage decrease in funding to be provided to the district.</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w:t>
      </w:r>
    </w:p>
    <w:p w:rsidR="003F3435" w:rsidRDefault="0032493E">
      <w:pPr>
        <w:spacing w:line="480" w:lineRule="auto"/>
        <w:ind w:firstLine="1440"/>
        <w:jc w:val="both"/>
      </w:pPr>
      <w:r>
        <w:t xml:space="preserve">(2)</w:t>
      </w:r>
      <w:r xml:space="preserve">
        <w:t> </w:t>
      </w:r>
      <w:r xml:space="preserve">
        <w:t> </w:t>
      </w:r>
      <w:r>
        <w:t xml:space="preserve">for a district required to reduce its local revenue level under Section 48.257, base the determinations on the district's net funding levels after deducting any amounts required to be expended by the district to comply with Chapter 49; and</w:t>
      </w:r>
    </w:p>
    <w:p w:rsidR="003F3435" w:rsidRDefault="0032493E">
      <w:pPr>
        <w:spacing w:line="480" w:lineRule="auto"/>
        <w:ind w:firstLine="1440"/>
        <w:jc w:val="both"/>
      </w:pPr>
      <w:r>
        <w:t xml:space="preserve">(3)</w:t>
      </w:r>
      <w:r xml:space="preserve">
        <w:t> </w:t>
      </w:r>
      <w:r xml:space="preserve">
        <w:t> </w:t>
      </w:r>
      <w:r>
        <w:t xml:space="preserve">determine a district's weighted average daily attendance in accordance with this chapter as it existed on January 1, </w:t>
      </w:r>
      <w:r>
        <w:rPr>
          <w:u w:val="single"/>
        </w:rPr>
        <w:t xml:space="preserve">2021</w:t>
      </w:r>
      <w:r>
        <w:t xml:space="preserve"> [</w:t>
      </w:r>
      <w:r>
        <w:rPr>
          <w:strike/>
        </w:rPr>
        <w:t xml:space="preserve">2011</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21.402(c-1), Education Code, is repealed.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article applies beginning with the 2021-2022 school year.</w:t>
      </w:r>
    </w:p>
    <w:p w:rsidR="003F3435" w:rsidRDefault="0032493E">
      <w:pPr>
        <w:spacing w:line="480" w:lineRule="auto"/>
        <w:jc w:val="center"/>
      </w:pPr>
      <w:r>
        <w:t xml:space="preserve">ARTICLE 4. FISCAL MATTERS CONCERNING RETIRED TEACHERS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825.404(b),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Before November </w:t>
      </w:r>
      <w:r>
        <w:rPr>
          <w:u w:val="single"/>
        </w:rPr>
        <w:t xml:space="preserve">15</w:t>
      </w:r>
      <w:r>
        <w:t xml:space="preserve"> [</w:t>
      </w:r>
      <w:r>
        <w:rPr>
          <w:strike/>
        </w:rPr>
        <w:t xml:space="preserve">2</w:t>
      </w:r>
      <w:r>
        <w:t xml:space="preserve">] of each even-numbered year, the board of trustees, in coordination with the Legislative Budget Board, shall certify to the comptroller of public accounts for review and adoption an estimate of the amount necessary to pay the state's contributions to the retirement system for the following biennium. For qualifying employees under Subsection (a-1)(1), the board of trustees shall include only the amount payable by the state under Subsection (a-1)(1) in determining the amount to be certified.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1575.202(a),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Each state fiscal year, the state shall contribute to the fund an amount equal to </w:t>
      </w:r>
      <w:r>
        <w:rPr>
          <w:u w:val="single"/>
        </w:rPr>
        <w:t xml:space="preserve">1.23</w:t>
      </w:r>
      <w:r>
        <w:t xml:space="preserve"> [</w:t>
      </w:r>
      <w:r>
        <w:rPr>
          <w:strike/>
        </w:rPr>
        <w:t xml:space="preserve">1.25</w:t>
      </w:r>
      <w:r>
        <w:t xml:space="preserve">] percent of the salary of each active employee.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The changes in law made by this article apply beginning with the state fiscal year that begins September 1, 2021.</w:t>
      </w:r>
    </w:p>
    <w:p w:rsidR="003F3435" w:rsidRDefault="0032493E">
      <w:pPr>
        <w:spacing w:line="480" w:lineRule="auto"/>
        <w:jc w:val="center"/>
      </w:pPr>
      <w:r>
        <w:t xml:space="preserve">ARTICLE 5. FISCAL MATTERS CONCERNING ADVANCED PLACEMENT</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  Section 28.053(i),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commissioner shall analyze and adjust, as needed, the sum of and number of awards to ensure that the purpose of the program is realized </w:t>
      </w:r>
      <w:r>
        <w:rPr>
          <w:u w:val="single"/>
        </w:rPr>
        <w:t xml:space="preserve">and to account for any budgetary constraints</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beginning with the 2021-2022 school year.</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