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87R14058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publication and posting of notice by certain governmental entities and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2051, Government Code, is amended to read as follows:</w:t>
      </w:r>
    </w:p>
    <w:p w:rsidR="003F3435" w:rsidRDefault="0032493E">
      <w:pPr>
        <w:spacing w:line="480" w:lineRule="auto"/>
        <w:jc w:val="center"/>
      </w:pPr>
      <w:r>
        <w:t xml:space="preserve">SUBCHAPTER C.  NOTICE BY PUBLICATION IN NEWSPAPER</w:t>
      </w:r>
      <w:r>
        <w:rPr>
          <w:u w:val="single"/>
        </w:rPr>
        <w:t xml:space="preserve">; REQUIRED INTERNET ALTERNATIVE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2051.042(a),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w:t>
      </w:r>
      <w:r>
        <w:rPr>
          <w:u w:val="single"/>
        </w:rPr>
        <w:t xml:space="preserve">only to notice that is required or authorized by law other than this subchapter to be published in a newspaper.  The newspaper requirements of this subchapter apply</w:t>
      </w:r>
      <w:r>
        <w:t xml:space="preserve"> only to the extent that the </w:t>
      </w:r>
      <w:r>
        <w:rPr>
          <w:u w:val="single"/>
        </w:rPr>
        <w:t xml:space="preserve">other</w:t>
      </w:r>
      <w:r>
        <w:t xml:space="preserve"> [</w:t>
      </w:r>
      <w:r>
        <w:rPr>
          <w:strike/>
        </w:rPr>
        <w:t xml:space="preserve">general or special</w:t>
      </w:r>
      <w:r>
        <w:t xml:space="preserve">] law requiring or authorizing the publication of a notice in a newspaper [</w:t>
      </w:r>
      <w:r>
        <w:rPr>
          <w:strike/>
        </w:rPr>
        <w:t xml:space="preserve">by a governmental entity or representative</w:t>
      </w:r>
      <w:r>
        <w:t xml:space="preserve">] does not specify the manner of the publication, including the number of times that the notice is required to be published and the period during which the notice is required to be published.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2051, Government Code, is amended by adding Section 2051.0421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2051.0421.</w:t>
      </w:r>
      <w:r>
        <w:rPr>
          <w:u w:val="single"/>
        </w:rPr>
        <w:t xml:space="preserve"> </w:t>
      </w:r>
      <w:r>
        <w:rPr>
          <w:u w:val="single"/>
        </w:rPr>
        <w:t xml:space="preserve"> </w:t>
      </w:r>
      <w:r>
        <w:rPr>
          <w:u w:val="single"/>
        </w:rPr>
        <w:t xml:space="preserve">REQUIRED INTERNET POSTING ALTERNATIVE FOR NOTICE REQUIRED TO BE PUBLISHED IN NEWSPAPER.  (a)  This section applies only to a governmental entity that is a political subdivision and a representative of a political subdivision.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less than 5,000 located in a county with a population of less than 25,000;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type of political subdivision with a population of less than 5,000 in the subdivision's boundaries that is located in a county with a population of less than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Section 2051.042(b), a governmental entity or representative required by other law to provide notice by publication in a newspaper shall satisfy that requirement by posting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governmental entity's or representative's Internet website,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Internet website of a newspaper that meets the requirements of the law requiring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Internet website notice posted as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must meet requirements provided by law for the publication of the newspaper notice that can be applied to an Internet website posting, including requirements related to the timing, duration, content, and appearance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meet requirements provided by law for the publication of the newspaper notice that by their nature cannot be applied to an Internet website posting, including requirements relating to circulation.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subchapter may not be construed to require a governmental entity or representative that is required to post Internet notice under this section to also publish notice in a newspaper.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