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Transportation; April</w:t>
      </w:r>
      <w:r xml:space="preserve">
        <w:t> </w:t>
      </w:r>
      <w:r>
        <w:t xml:space="preserve">22,</w:t>
      </w:r>
      <w:r xml:space="preserve">
        <w:t> </w:t>
      </w:r>
      <w:r>
        <w:t xml:space="preserve">2021, reported favorably by the following vote:</w:t>
      </w:r>
      <w:r>
        <w:t xml:space="preserve"> </w:t>
      </w:r>
      <w:r>
        <w:t xml:space="preserve"> </w:t>
      </w:r>
      <w:r>
        <w:t xml:space="preserve">Yeas 8, Nays 0;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operating certain vehicles without a license plate.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504.943,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w:t>
      </w:r>
      <w:r>
        <w:rPr>
          <w:u w:val="single"/>
        </w:rPr>
        <w:t xml:space="preserve">a</w:t>
      </w:r>
      <w:r>
        <w:t xml:space="preserve"> </w:t>
      </w:r>
      <w:r>
        <w:t xml:space="preserve">motorcycle, </w:t>
      </w:r>
      <w:r>
        <w:rPr>
          <w:u w:val="single"/>
        </w:rPr>
        <w:t xml:space="preserve">a</w:t>
      </w:r>
      <w:r>
        <w:t xml:space="preserve"> </w:t>
      </w:r>
      <w:r>
        <w:t xml:space="preserve">trailer, </w:t>
      </w:r>
      <w:r>
        <w:rPr>
          <w:u w:val="single"/>
        </w:rPr>
        <w:t xml:space="preserve">a</w:t>
      </w:r>
      <w:r>
        <w:t xml:space="preserve"> </w:t>
      </w:r>
      <w:r>
        <w:t xml:space="preserve">[</w:t>
      </w:r>
      <w:r>
        <w:rPr>
          <w:strike/>
        </w:rPr>
        <w:t xml:space="preserve">or</w:t>
      </w:r>
      <w:r>
        <w:t xml:space="preserve">] semitrailer</w:t>
      </w:r>
      <w:r>
        <w:rPr>
          <w:u w:val="single"/>
        </w:rPr>
        <w:t xml:space="preserve">, or a motor vehicle equipped by the manufacturer with not more than one area to display a license plate</w:t>
      </w:r>
      <w:r>
        <w:t xml:space="preserve">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section, "area to display a license plate" means a feature of the exterior front or rear of a motor vehicle to which a license plate may be fastened as required by rules regarding the placement of license plates adopted by the board under Section 504.010(c).  The term does not include a feature to which a license plate may be fastened only after drilling through the exterior of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