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2016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certain provisions mandating the provision by certain health benefit plans of health benefits requiring cost defrayal by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1425, Insurance Code, is amended by adding Subchapter A, and a heading is added to that subchapter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</w:t>
      </w:r>
      <w:r>
        <w:rPr>
          <w:u w:val="single"/>
        </w:rPr>
        <w:t xml:space="preserve"> </w:t>
      </w:r>
      <w:r>
        <w:rPr>
          <w:u w:val="single"/>
        </w:rPr>
        <w:t xml:space="preserve">A.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EXCEPTED BENEFITS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1425.001 and 1425.002, Insurance Code, are transferred to Subchapter A, Chapter 1425, Insurance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1425, Insurance Code, is amended by adding Subchapter B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B.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BENEFITS REQUIRING DEFRAYAL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1425.051.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subchapter, "qualified health plan" has the meaning assigned by 45 C.F.R. Section 155.20.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1425.052.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EXEMPTION FROM SUBTITLE FOR BENEFITS REQUIRING DEFRAYAL.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provision of this subtitle that is enacted on or after January 1, 2012, does not apply to a qualified health plan if a determination is made under 45 C.F.R. Section 155.170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provision requires the qualified health plan to offer benefits in addition to the essential health benefits required under 42 U.S.C. Section 18022(b);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state must make payments to defray the cost of the additional benefits mandated by the provision.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determination described by Subsection (a) is made as to a qualified health plan, the provision to which the determination relates does not apply to a non-qualified health plan if the non-qualified health plan is offered in the same market as the qualified health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2016 passed the Senate on </w:t>
      </w:r>
      <w:r>
        <w:t xml:space="preserve"> </w:t>
      </w:r>
      <w:r>
        <w:t xml:space="preserve"> </w:t>
      </w:r>
      <w:r>
        <w:t xml:space="preserve"> </w:t>
      </w:r>
      <w:r>
        <w:t xml:space="preserve">April 19,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2016 passed the House on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 xml:space="preserve">May 26, 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138, Nays</w:t>
      </w:r>
      <w:r xml:space="preserve">
        <w:t> </w:t>
      </w:r>
      <w:r>
        <w:t xml:space="preserve">9,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