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87R7744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compensation of and reimbursement of expenses of directors of the Conroe Municipal Management District No. 2.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4, Special District Local Laws Code, is amended by adding Chapter 3991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3991. CONROE MUNICIPAL MANAGEMENT DISTRICT NO. 2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A. GENERAL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3991.0101.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district's board of directors.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"Commission" means the Texas Commission on Environmental Quality.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"Director" means a board member.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"District" means the Conroe Municipal Management District No.</w:t>
      </w:r>
      <w:r>
        <w:rPr>
          <w:u w:val="single"/>
        </w:rPr>
        <w:t xml:space="preserve"> </w:t>
      </w:r>
      <w:r>
        <w:rPr>
          <w:u w:val="single"/>
        </w:rPr>
        <w:t xml:space="preserve">2 created by an order of the commission on August 14, 2019.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 BOARD OF DIRECTORS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3991.0201.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COMPENSATION; EXPENSES.  (a)  The district may compensate each director in an amount not to exceed $150 for each board meeting.  The total amount of compensation for each director in one year may not exceed $7,200.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director is entitled to reimbursement for necessary and reasonable expenses incurred in carrying out the duties and responsibilities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