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bullying and cyberbullying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37.0832, Education Code, is amended by amending Subsection (c) and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board of trustees of each school district shall adopt a policy, including any necessary procedures, concerning bullying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prohibits the bullying of a student;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prevents and mediates bullying incidents between students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interfere with a student's educational opportunities;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substantially disrupt the orderly operation of a classroom, school, or school-sponsored or school-related activity;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prohibits retaliation against any person, including a victim, a witness, or another person, who in good faith provides information concerning an incident of bullying;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establishes a procedure for providing notice of an incident of bullying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parent or guardian of the alleged victim on or before the third business day after the date the incident is reported;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parent or guardian of the alleged bully within a reasonable amount of time after the incident;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establishes the actions a student should take to obtain assistance and intervention in response to bullying;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sets out the available counseling options for a student who is a victim of or a witness to bullying or who engages in bullying;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>
        <w:t xml:space="preserve">[</w:t>
      </w:r>
      <w:r>
        <w:rPr>
          <w:strike/>
        </w:rPr>
        <w:t xml:space="preserve">(6)</w:t>
      </w:r>
      <w:r>
        <w:t xml:space="preserve">]</w:t>
      </w:r>
      <w:r xml:space="preserve">
        <w:t> </w:t>
      </w:r>
      <w:r xml:space="preserve">
        <w:t> </w:t>
      </w:r>
      <w:r>
        <w:t xml:space="preserve">establishes procedures for reporting an incident of bullying, including procedures for a student to anonymously report an incident of bullying, investigating a reported incident of bullying, and determining whether the reported incident of bullying occurred;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 xml:space="preserve">
        <w:t> </w:t>
      </w:r>
      <w:r>
        <w:t xml:space="preserve">[</w:t>
      </w:r>
      <w:r>
        <w:rPr>
          <w:strike/>
        </w:rPr>
        <w:t xml:space="preserve">(7)</w:t>
      </w:r>
      <w:r>
        <w:t xml:space="preserve">]</w:t>
      </w:r>
      <w:r xml:space="preserve">
        <w:t> </w:t>
      </w:r>
      <w:r xml:space="preserve">
        <w:t> </w:t>
      </w:r>
      <w:r>
        <w:t xml:space="preserve">prohibits the imposition of a disciplinary measure on a student who, after an investigation, is found to be a victim of bullying, on the basis of that student's use of reasonable self-defense in response to the bullying;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 xml:space="preserve">
        <w:t> </w:t>
      </w:r>
      <w:r>
        <w:t xml:space="preserve">[</w:t>
      </w:r>
      <w:r>
        <w:rPr>
          <w:strike/>
        </w:rPr>
        <w:t xml:space="preserve">(8)</w:t>
      </w:r>
      <w:r>
        <w:t xml:space="preserve">]</w:t>
      </w:r>
      <w:r xml:space="preserve">
        <w:t> </w:t>
      </w:r>
      <w:r xml:space="preserve">
        <w:t> </w:t>
      </w:r>
      <w:r>
        <w:t xml:space="preserve">requires that discipline for bullying of a student with disabilities comply with applicable requirements under federal law, including the Individuals with Disabilities Education Act (20 U.S.C. Section 1400 et seq.)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complies with the minimum standards adopted by the agency under Subsection (c-1)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adopt minimum standards for a school district's policy under Subsection (c). The standards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an emphasis on bullying prevention by focusing on school climate and building healthy relationships between students and staff;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each district campus to establish a committee to address bullying by focusing on prevention efforts and health and wellness initiatives;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students at each grade level to meet periodically for instruction on building relationships and preventing bullying, including cyberbullying;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an emphasis on increasing student reporting of bullying incidents to school employees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increasing awareness about district reporting procedures;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for anonymous reporting of bullying incidents;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districts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collect information annually through student surveys on bullying, including cyberbullying;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those survey results to develop action plans to address student concerns regarding bullying, including cyberbullying;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districts to develop a rubric or checklist to assess an incident of bullying and to determine the district's response to the incident.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48.009, Education Code, is amended by adding Subsection (b-4)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by rule shall require each school district and open-enrollment charter school to annually report through the Public Education Information Management System the number of reported incidents of bullying that have occurred at each campus.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commissioner's rules shall require a district or school to specify the number of incidents of bullying that included cyberbullying.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37.0832(f), Education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2050 passed the Senate on April</w:t>
      </w:r>
      <w:r xml:space="preserve">
        <w:t> </w:t>
      </w:r>
      <w:r>
        <w:t xml:space="preserve">29,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1; and that the Senate concurred in House amendment on May</w:t>
      </w:r>
      <w:r xml:space="preserve">
        <w:t> </w:t>
      </w:r>
      <w:r>
        <w:t xml:space="preserve">29,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2050 passed the House, with amendment, on May</w:t>
      </w:r>
      <w:r xml:space="preserve">
        <w:t> </w:t>
      </w:r>
      <w:r>
        <w:t xml:space="preserve">26,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105, Nays</w:t>
      </w:r>
      <w:r xml:space="preserve">
        <w:t> </w:t>
      </w:r>
      <w:r>
        <w:t xml:space="preserve">42,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