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87R3566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healthy and safe school water plan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38.038.</w:t>
      </w:r>
      <w:r>
        <w:rPr>
          <w:u w:val="single"/>
        </w:rPr>
        <w:t xml:space="preserve"> </w:t>
      </w:r>
      <w:r>
        <w:rPr>
          <w:u w:val="single"/>
        </w:rPr>
        <w:t xml:space="preserve"> </w:t>
      </w:r>
      <w:r>
        <w:rPr>
          <w:u w:val="single"/>
        </w:rPr>
        <w:t xml:space="preserve">HEALTHY AND SAFE SCHOOL WATER PLAN.  (a) </w:t>
      </w:r>
      <w:r>
        <w:rPr>
          <w:u w:val="single"/>
        </w:rPr>
        <w:t xml:space="preserve"> </w:t>
      </w:r>
      <w:r>
        <w:rPr>
          <w:u w:val="single"/>
        </w:rPr>
        <w:t xml:space="preserve">In this section, "water source" means any running water tap that is used for drinking or food preparation.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healthy and safe school water plan. </w:t>
      </w:r>
      <w:r>
        <w:rPr>
          <w:u w:val="single"/>
        </w:rPr>
        <w:t xml:space="preserve"> </w:t>
      </w:r>
      <w:r>
        <w:rPr>
          <w:u w:val="single"/>
        </w:rPr>
        <w:t xml:space="preserve">The plan must include provisions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testing for lead in school water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exposure to elevated levels of lead in school water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results of a school water source test for lead show a level of lead that exceeds 15 parts per billion, the school district must restrict access to the water source within 48 hours of learning of the test results. </w:t>
      </w:r>
      <w:r>
        <w:rPr>
          <w:u w:val="single"/>
        </w:rPr>
        <w:t xml:space="preserve"> </w:t>
      </w:r>
      <w:r>
        <w:rPr>
          <w:u w:val="single"/>
        </w:rPr>
        <w:t xml:space="preserve">The district must determine and mitigate the source of the lead contamination, and a subsequent test for lead must show a level of lead below 15 parts per billion before access to the water source is returned to normal.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in collaboration with the Texas Commission on Environmental Quality, the Department of State Health Services, regional education service centers, and other stakeholders, shall develop a model healthy and safe school water plan that may be used by a school district to comply with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that funds are available to the agency for the purpose, the agency shall develop a program under which the agency reimburses a school district for testing lead concentrations in water sources at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31, 2021, the Texas Education Agency shall develop the model healthy and safe school water plan required by Section 38.038,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school district and open-enrollment charter school shall adopt a healthy and safe school water plan as required by Section 38.038, Education Code, as added by this Act, and Section 12.104(b)(3)(K), Education Code,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