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2054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April</w:t>
      </w:r>
      <w:r xml:space="preserve">
        <w:t> </w:t>
      </w:r>
      <w:r>
        <w:t xml:space="preserve">1,</w:t>
      </w:r>
      <w:r xml:space="preserve">
        <w:t> </w:t>
      </w:r>
      <w:r>
        <w:t xml:space="preserve">2021, read first time and referred to Committee on Transportation; April</w:t>
      </w:r>
      <w:r xml:space="preserve">
        <w:t> </w:t>
      </w:r>
      <w:r>
        <w:t xml:space="preserve">23,</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2054</w:t>
      </w:r>
      <w:r xml:space="preserve">
        <w:tab wTab="150" tlc="none" cTlc="0"/>
      </w:r>
      <w:r>
        <w:t xml:space="preserve">By:</w:t>
      </w:r>
      <w:r xml:space="preserve">
        <w:t> </w:t>
      </w:r>
      <w:r xml:space="preserve">
        <w:t> </w:t>
      </w:r>
      <w:r>
        <w:t xml:space="preserve">Alvarado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payment of fees and costs associated with driver education and safety courses and driver's license examinations for foster children or youth, former foster children or youth, and youth experiencing homelessness.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521, Transportation Code, is amended by adding Section 521.168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521.168.</w:t>
      </w:r>
      <w:r>
        <w:rPr>
          <w:u w:val="single"/>
        </w:rPr>
        <w:t xml:space="preserve"> </w:t>
      </w:r>
      <w:r>
        <w:rPr>
          <w:u w:val="single"/>
        </w:rPr>
        <w:t xml:space="preserve"> </w:t>
      </w:r>
      <w:r>
        <w:rPr>
          <w:u w:val="single"/>
        </w:rPr>
        <w:t xml:space="preserve">PAYMENT OF FEES FOR CERTAIN FOSTER AND HOMELESS CHILDREN AND YOUTHS.  (a)  Unless prohibited under Section 521.4265(c), the Texas Workforce Commission shall on request pay the fees associated with meeting a requirement imposed under this subchapter or Chapter 1001, Education Code, for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for a driver's license fee exemption under Section 521.1811;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younger than 26 years of age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in the managing conservatorship of the Department of Family and Protective Services on the day before the person's 18th birthday;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homeless child or youth as defined by 42 U.S.C. Section 11434a.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Workforce Commission by rule shall establish a process by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described by Subsection (a) may apply to that commission for the payment of fees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commission pays fees associated with meeting a requirement imposed under this subchapter or Chapter 1001, Education Code, to appropriate entities on behalf of the person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521.4265, Transportation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From the money in the identification fee exemption account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that the comptroller transfer to the Texas Workforce Commission amounts sufficient to provide for the payment by the Texas Workforce Commission of fees to entities other than the department under Section 521.168;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department's costs associated with administering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t>
      </w:r>
      <w:r>
        <w:t xml:space="preserve"> [</w:t>
      </w:r>
      <w:r>
        <w:rPr>
          <w:strike/>
        </w:rPr>
        <w:t xml:space="preserve">For</w:t>
      </w:r>
      <w:r>
        <w:t xml:space="preserve">] each exemption granted under Section 521.1015 or 521.1811, [</w:t>
      </w:r>
      <w:r>
        <w:rPr>
          <w:strike/>
        </w:rPr>
        <w:t xml:space="preserve">the department shall</w:t>
      </w:r>
      <w:r>
        <w:t xml:space="preserve">] deposit to the credit of the Texas mobility fund an amount [</w:t>
      </w:r>
      <w:r>
        <w:rPr>
          <w:strike/>
        </w:rPr>
        <w:t xml:space="preserve">from the identification fee exemption account under Subsection (a)</w:t>
      </w:r>
      <w:r>
        <w:t xml:space="preserve">]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 transfer under Subsection (b)(1) or pay a cost under Subsection (b)(2) if the department determines in consultation with the Texas Workforce Commission that the balance of the account is insufficient; or</w:t>
      </w:r>
    </w:p>
    <w:p w:rsidR="003F3435" w:rsidRDefault="0032493E">
      <w:pPr>
        <w:spacing w:line="480" w:lineRule="auto"/>
        <w:ind w:firstLine="1440"/>
        <w:jc w:val="both"/>
      </w:pPr>
      <w:r>
        <w:rPr>
          <w:u w:val="single"/>
        </w:rPr>
        <w:t xml:space="preserve">(2)</w:t>
      </w:r>
      <w:r xml:space="preserve">
        <w:t> </w:t>
      </w:r>
      <w:r xml:space="preserve">
        <w:t> </w:t>
      </w:r>
      <w:r>
        <w:t xml:space="preserve">grant an exemption under Section 521.1015 or 521.1811 if money is not available in the identification fee exemption account to meet the requirements of Subsection </w:t>
      </w:r>
      <w:r>
        <w:rPr>
          <w:u w:val="single"/>
        </w:rPr>
        <w:t xml:space="preserve">(b)(3)</w:t>
      </w:r>
      <w:r>
        <w:t xml:space="preserve"> [</w:t>
      </w:r>
      <w:r>
        <w:rPr>
          <w:strike/>
        </w:rPr>
        <w:t xml:space="preserve">(b)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in consultation with the Texas Workforce Commission, by rule shall establish a process by which transfers are made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