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87R10139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2056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salary career ladder for certain state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659, Government Code, is amended by adding Section 659.0111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659.0111.</w:t>
      </w:r>
      <w:r>
        <w:rPr>
          <w:u w:val="single"/>
        </w:rPr>
        <w:t xml:space="preserve"> </w:t>
      </w:r>
      <w:r>
        <w:rPr>
          <w:u w:val="single"/>
        </w:rPr>
        <w:t xml:space="preserve"> </w:t>
      </w:r>
      <w:r>
        <w:rPr>
          <w:u w:val="single"/>
        </w:rPr>
        <w:t xml:space="preserve">SALARY CAREER LADDER FOR CERTAIN STATE EMPLOYEES.  (a)  This section applies only to a state employee who is employed by a state agency in a position classified under Chapter 654 and whose annual salary is less than $75,000.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or governing body of a state agency shall adopt a salary career ladder for agency employees described by Subsection (a).  The salary career ladder must base a state employee's salary on the employee's designated classification in the position classification plan under Chapter 654 and years of service with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employee to whom the salary career ladder applies is entitled to an annual salary increase during each of the employee's first 10 years of service in a designated classification in the position classification plan under Chapter 654 if the employee receives an overall evaluation of at least satisfactory in the employee's most recent annual evaluation. </w:t>
      </w:r>
      <w:r>
        <w:rPr>
          <w:u w:val="single"/>
        </w:rPr>
        <w:t xml:space="preserve"> </w:t>
      </w:r>
      <w:r>
        <w:rPr>
          <w:u w:val="single"/>
        </w:rPr>
        <w:t xml:space="preserve">The salary increase must be equal to one-tenth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minimum annual salary of a state employee in the employee's current classification;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minimum annual salary of a state employee in the next highest classification.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but not later than October 1, 2021, the executive director or governing body of each state agency subject to Section 659.0111, Government Code, as added by this Act, shall adopt a salary career ladder for state employees as required by that section.  Beginning the first day of the month following the date on which the executive director or governing body adopts the salary career ladder, each state employee to whom the salary career ladder applies and who receives an overall evaluation of at least satisfactory in the employee's most recent annual evaluation is entitled to a salary in an amount that meets or exceeds the amount determined according to the salary career ladder for the employee's classification and years of service with the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