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87R8436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reporting by a peace officer and collection of data and information relating to the criminal offense of interference with child custody.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REPORT ON INTERFERENCE WITH CHILD CUSTODY.  (a)  A peace officer who responds to a call alleging the commission of an offense under Section 25.03, Penal Code, shall make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time, and location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names of the alleged offender, the complainant, and each child who is the subject of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 court order disposing of the child's custody has been rendered;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name of each party and each child subject to the court order described by Subdivision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whether the court order described by Subdivision (3) has been filed with local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who makes a report under Subsection (a) shall provide information concerning the alleged offense to the bureau of identification and records of the Department of Public Safety under Section 411.042(b)(10),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43.031, 43.04, 43.041,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as required by that chapter,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indecent assault,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collect information on offenses under Section 25.03, Penal Code, including pertinent information about the alleged offender, the complainant, and each child who is the subject of the offense and, if applicable, pertinent information about any court order that was violated in the commission of the offense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2.274, Code of Criminal Procedure, as added by this Act, applies only to a peace officer who responds to a call for assistance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