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Motor Fuel Metering and Quality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2310, Occupations Code,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Motor Fuel Metering and Quality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"Distributor," "supplier," and "wholesaler" have the meanings assigned by Section 2310.2001.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2310.032.</w:t>
      </w:r>
      <w:r>
        <w:rPr>
          <w:u w:val="single"/>
        </w:rPr>
        <w:t xml:space="preserve"> </w:t>
      </w:r>
      <w:r>
        <w:rPr>
          <w:u w:val="single"/>
        </w:rPr>
        <w:t xml:space="preserve"> </w:t>
      </w:r>
      <w:r>
        <w:rPr>
          <w:u w:val="single"/>
        </w:rPr>
        <w:t xml:space="preserve">BOARD MEMBERSHIP.  (a)</w:t>
      </w:r>
      <w:r>
        <w:rPr>
          <w:u w:val="single"/>
        </w:rPr>
        <w:t xml:space="preserve"> </w:t>
      </w:r>
      <w:r>
        <w:rPr>
          <w:u w:val="single"/>
        </w:rPr>
        <w:t xml:space="preserve"> </w:t>
      </w:r>
      <w:r>
        <w:rPr>
          <w:u w:val="single"/>
        </w:rPr>
        <w:t xml:space="preserve">The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are dealers or representatives designated by the dealers,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dealer that has fewer than 501 motor fuel metering devices registered with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dealer that has more than 1,000 but fewer than 5,000 motor fuel metering devices registered with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dealer that has more than 5,000 motor fuel metering devices registered with the department;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dealer without regard to the dealer's number of motor fuel metering devices registered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represent service companies, as defined by Section 2310.151;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a wholesaler or distributor;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a supplier;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with the approval of the commission, shall appoint two ex officio nonvoting members of the board. An ex officio member is not counted as a member for purposes of establishing a quorum. </w:t>
      </w:r>
      <w:r>
        <w:rPr>
          <w:u w:val="single"/>
        </w:rPr>
        <w:t xml:space="preserve"> </w:t>
      </w:r>
      <w:r>
        <w:rPr>
          <w:u w:val="single"/>
        </w:rPr>
        <w:t xml:space="preserve">The ex officio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as defined by Section 277.001, Finance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card issuer other than a financial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2310.033.</w:t>
      </w:r>
      <w:r>
        <w:rPr>
          <w:u w:val="single"/>
        </w:rPr>
        <w:t xml:space="preserve"> </w:t>
      </w:r>
      <w:r>
        <w:rPr>
          <w:u w:val="single"/>
        </w:rPr>
        <w:t xml:space="preserve"> </w:t>
      </w:r>
      <w:r>
        <w:rPr>
          <w:u w:val="single"/>
        </w:rPr>
        <w:t xml:space="preserve">TERMS; VACANCY. </w:t>
      </w:r>
      <w:r>
        <w:rPr>
          <w:u w:val="single"/>
        </w:rPr>
        <w:t xml:space="preserve"> </w:t>
      </w:r>
      <w:r>
        <w:rPr>
          <w:u w:val="single"/>
        </w:rPr>
        <w:t xml:space="preserve">(a)</w:t>
      </w:r>
      <w:r>
        <w:rPr>
          <w:u w:val="single"/>
        </w:rPr>
        <w:t xml:space="preserve"> </w:t>
      </w:r>
      <w:r>
        <w:rPr>
          <w:u w:val="single"/>
        </w:rPr>
        <w:t xml:space="preserve"> </w:t>
      </w:r>
      <w:r>
        <w:rPr>
          <w:u w:val="single"/>
        </w:rPr>
        <w:t xml:space="preserve">Members of the board serve staggered six-year terms, with the terms of three or four members expiring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2310.034.</w:t>
      </w:r>
      <w:r>
        <w:rPr>
          <w:u w:val="single"/>
        </w:rPr>
        <w:t xml:space="preserve"> </w:t>
      </w:r>
      <w:r>
        <w:rPr>
          <w:u w:val="single"/>
        </w:rPr>
        <w:t xml:space="preserve"> </w:t>
      </w:r>
      <w:r>
        <w:rPr>
          <w:u w:val="single"/>
        </w:rPr>
        <w:t xml:space="preserve">PRESIDING OFFICER.  The presiding officer of the commission, with the approval of the commission, shall appoint one of the board members to serve as presiding officer of the board for a term of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2310.035.</w:t>
      </w:r>
      <w:r>
        <w:rPr>
          <w:u w:val="single"/>
        </w:rPr>
        <w:t xml:space="preserve"> </w:t>
      </w:r>
      <w:r>
        <w:rPr>
          <w:u w:val="single"/>
        </w:rPr>
        <w:t xml:space="preserve"> </w:t>
      </w:r>
      <w:r>
        <w:rPr>
          <w:u w:val="single"/>
        </w:rPr>
        <w:t xml:space="preserve">DUTIES.  The board may advise the commission and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appropriate standards for the installation, maintenance, calibration, alteration, operation, testing, or inspection, as applicable,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motor fuel dispensing devices;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motor fuel metering devices;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curricula for applicants for a license issued under this chapter and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proposed rules and standards on technical issues related to motor fuel metering and quality and payment card skimmers;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issues affecting motor fuel metering and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2310.036.</w:t>
      </w:r>
      <w:r>
        <w:rPr>
          <w:u w:val="single"/>
        </w:rPr>
        <w:t xml:space="preserve"> </w:t>
      </w:r>
      <w:r>
        <w:rPr>
          <w:u w:val="single"/>
        </w:rPr>
        <w:t xml:space="preserve"> </w:t>
      </w:r>
      <w:r>
        <w:rPr>
          <w:u w:val="single"/>
        </w:rPr>
        <w:t xml:space="preserve">MEETINGS.  The advisory board shall meet at the call of the executive director or the presiding officer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2022, the presiding officer of the Texas Commission of Licensing and Regulation shall appoint members to the Motor Fuel Metering and Quality Advisory Board in accordance with Section 2310.032,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2310.033, Occupations Code, as added by this Act, in making the initial appointments to the Motor Fuel Metering and Quality Advisory Board, the presiding officer of the Texas Commission of Licensing and Regulation shall designate three members of the advisory board to serve terms expiring February 1, 2023, four members to serve terms expiring February 1, 2025, and four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