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2084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certain counties to raise revenue for low cost sterilizations for dogs and cats by imposing a refundable fee for dogs and cats who are not sterilized and are adopted without being sterilized prior to adoption.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828, Health and Safety Code, is amended by adding Section 828.015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828.015.</w:t>
      </w:r>
      <w:r>
        <w:rPr>
          <w:u w:val="single"/>
        </w:rPr>
        <w:t xml:space="preserve"> </w:t>
      </w:r>
      <w:r>
        <w:rPr>
          <w:u w:val="single"/>
        </w:rPr>
        <w:t xml:space="preserve"> </w:t>
      </w:r>
      <w:r>
        <w:rPr>
          <w:u w:val="single"/>
        </w:rPr>
        <w:t xml:space="preserve">FEE FOR DOGS AND CATS WHO ARE ADOPTED IN CERTAIN COUNTIES.</w:t>
      </w:r>
      <w:r>
        <w:t xml:space="preserve"> </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This section applies only to a county with a population of more than 75,000:</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county in which an animal shelter or releasing agency is located may assess a refundable fee of not less than $25 when a dog or cat is adopted by a new owner and the dog or cat is not already sterilized at the time of adoption.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county where a dog or cat is adopted by an animal shelter or a releasing agency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transfer any revenue from any fees authorized by</w:t>
      </w:r>
    </w:p>
    <w:p w:rsidR="003F3435" w:rsidRDefault="0032493E">
      <w:pPr>
        <w:spacing w:line="480" w:lineRule="auto"/>
        <w:ind w:firstLine="720"/>
        <w:jc w:val="both"/>
      </w:pPr>
      <w:r>
        <w:rPr>
          <w:u w:val="single"/>
        </w:rPr>
        <w:t xml:space="preserve">Subsection (b) and not refunded to the adopter to the general fund of the county;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the revenue to subsidize sterilizations for dogs and cats by:</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contracting with a 501(c)(3) organization that provides spay/neuter services; 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allocating the funds to an animal shelter or releasing agency to hire veterinary staff to provide spay/neuter services; 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contracting with a 501(c)(3) organization that serves low income residents in the county to distribute spay/neuter vouchers to be used at private veterinary clinics in the county.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