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87R11988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the Texas Higher Education Coordinating Board of a grant program for regional postsecondary education collaboratives.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W to read as follows:</w:t>
      </w:r>
    </w:p>
    <w:p w:rsidR="003F3435" w:rsidRDefault="0032493E">
      <w:pPr>
        <w:spacing w:line="480" w:lineRule="auto"/>
        <w:jc w:val="center"/>
      </w:pPr>
      <w:r>
        <w:rPr>
          <w:u w:val="single"/>
        </w:rPr>
        <w:t xml:space="preserve">SUBCHAPTER W. REGIONAL POSTSECONDARY EDUCATION COLLABORATIVES</w:t>
      </w:r>
      <w:r>
        <w:rPr>
          <w:u w:val="single"/>
        </w:rPr>
        <w:t xml:space="preserve"> </w:t>
      </w:r>
      <w:r>
        <w:rPr>
          <w:u w:val="single"/>
        </w:rPr>
        <w:t xml:space="preserve">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"Low-income student" means a student who is eligible to receive a grant under the federal Pell Grant program or has equivalent need, as determined by board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"Regional postsecondary education collaborative" means a partnership or other collaboration between stakeholders in education that is focused on improving postsecondary educational outcomes in a region of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61.932.</w:t>
      </w:r>
      <w:r>
        <w:rPr>
          <w:u w:val="single"/>
        </w:rPr>
        <w:t xml:space="preserve"> </w:t>
      </w:r>
      <w:r>
        <w:rPr>
          <w:u w:val="single"/>
        </w:rPr>
        <w:t xml:space="preserve"> </w:t>
      </w:r>
      <w:r>
        <w:rPr>
          <w:u w:val="single"/>
        </w:rPr>
        <w:t xml:space="preserve">GRANT PROGRAM.  (a) </w:t>
      </w:r>
      <w:r>
        <w:rPr>
          <w:u w:val="single"/>
        </w:rPr>
        <w:t xml:space="preserve"> </w:t>
      </w:r>
      <w:r>
        <w:rPr>
          <w:u w:val="single"/>
        </w:rPr>
        <w:t xml:space="preserve">The board shall establish and administer a competitive grant program under which the board awards grants to eligible regional postsecondary education collaboratives to improve postsecondary educational outcomes for low-income students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awarding grants under the program, the board shall give priority to eligible regional postsecondary education collaboratives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focus on supporting low-income students;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demonstrated connection to targeted workforce fields,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61.933.</w:t>
      </w:r>
      <w:r>
        <w:rPr>
          <w:u w:val="single"/>
        </w:rPr>
        <w:t xml:space="preserve"> </w:t>
      </w:r>
      <w:r>
        <w:rPr>
          <w:u w:val="single"/>
        </w:rPr>
        <w:t xml:space="preserve"> </w:t>
      </w:r>
      <w:r>
        <w:rPr>
          <w:u w:val="single"/>
        </w:rPr>
        <w:t xml:space="preserve">ELIGIBILITY.  To be eligible to receive a grant under this subchapter, a regional postsecondary education collaborative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at least one school district and public junior college;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raise a minimum amount of funding from other sources for the collaborative's costs, as established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submit to the board a plan detailing how the collaborative would use grant funds awarded under this subchapter in a manner permitted under Section 61.935;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build partnerships committed to changing postsecondary education systems and improving postsecondary educational outcomes through the use of data, mutual accountability, and engagement between a student and the student's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measure the collaborative's success by achievement of increasing postsecondary enrollment and completion at any institution of higher education or private or independent institution of higher education and career entry for all students the collaborative assists;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personalized outreach to students and parents or caregivers;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proactive, holistic supports to assist students in postsecondary persistence and completion and in connecting with employers;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satisfy any additional requirements established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61.934.</w:t>
      </w:r>
      <w:r>
        <w:rPr>
          <w:u w:val="single"/>
        </w:rPr>
        <w:t xml:space="preserve"> </w:t>
      </w:r>
      <w:r>
        <w:rPr>
          <w:u w:val="single"/>
        </w:rPr>
        <w:t xml:space="preserve"> </w:t>
      </w:r>
      <w:r>
        <w:rPr>
          <w:u w:val="single"/>
        </w:rPr>
        <w:t xml:space="preserve">GRANT AMOUNT.  (a) </w:t>
      </w:r>
      <w:r>
        <w:rPr>
          <w:u w:val="single"/>
        </w:rPr>
        <w:t xml:space="preserve"> </w:t>
      </w:r>
      <w:r>
        <w:rPr>
          <w:u w:val="single"/>
        </w:rPr>
        <w:t xml:space="preserve">A grant awarded to an eligible regional postsecondary education collaborative under the program must be made for a period sufficient to cover the enrollment in, persistence in, and timely completion of a certificate or degree program for two consecutive cohorts of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grant consists of, for each cohort: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initial amount at the beginning of the first academic year for which the grant is awarded equal to $1,000 for each low-income student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graduated in the preceding school year from a high school participating in the collaborative;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enrolls at an institution of higher education or a private or independent institution of higher education for that academic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end of each academic year for which the grant is awarded, a bonus for each student described by Subdivision (1)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persists, as determined by board rule, at an institution of higher education or a private or independent institution of higher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timely completes a certificate or degree program, as determined by board rule, at an institution of higher education or 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(e), the bonus per student under Subsection (a)(2)(A) is an amount equal to $25 million divided by the total number of students who qualify for the bonus.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bonus per student under Subsection (a)(2)(B) is an amount equal to $20 million divided by the total number of students who qualify for the bonus.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amount of a bonus under Subsection (a)(2)(A) or (B) may not exceed $2,000 per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61.935.</w:t>
      </w:r>
      <w:r>
        <w:rPr>
          <w:u w:val="single"/>
        </w:rPr>
        <w:t xml:space="preserve"> </w:t>
      </w:r>
      <w:r>
        <w:rPr>
          <w:u w:val="single"/>
        </w:rPr>
        <w:t xml:space="preserve"> </w:t>
      </w:r>
      <w:r>
        <w:rPr>
          <w:u w:val="single"/>
        </w:rPr>
        <w:t xml:space="preserve">GRANT USE.  A grant awarded to an eligible regional postsecondary education collaborative under this subchapter may be used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staff support for the collaborative;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services designed to increase postsecondary enrollment, persistence, and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 financial assistance;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programs that provide training for jobs in targeted workforce fields, as determined by the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expenses 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61.936.</w:t>
      </w:r>
      <w:r>
        <w:rPr>
          <w:u w:val="single"/>
        </w:rPr>
        <w:t xml:space="preserve"> </w:t>
      </w:r>
      <w:r>
        <w:rPr>
          <w:u w:val="single"/>
        </w:rPr>
        <w:t xml:space="preserve"> </w:t>
      </w:r>
      <w:r>
        <w:rPr>
          <w:u w:val="single"/>
        </w:rPr>
        <w:t xml:space="preserve">REPORTING.  (a) </w:t>
      </w:r>
      <w:r>
        <w:rPr>
          <w:u w:val="single"/>
        </w:rPr>
        <w:t xml:space="preserve"> </w:t>
      </w:r>
      <w:r>
        <w:rPr>
          <w:u w:val="single"/>
        </w:rPr>
        <w:t xml:space="preserve">Each regional postsecondary education collaborative that receives a grant under this subchapter shall collect and report to the board information regarding postsecondary enrollment, persistence, and completion, disaggregated by category and semester or term, as required by the board to assist the board in fulfilling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year, the board shall submit to the legislature a report on the effectiveness of the grant program established under this subchapter and any recommendations for legislative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61.937.</w:t>
      </w:r>
      <w:r>
        <w:rPr>
          <w:u w:val="single"/>
        </w:rPr>
        <w:t xml:space="preserve"> </w:t>
      </w:r>
      <w:r>
        <w:rPr>
          <w:u w:val="single"/>
        </w:rPr>
        <w:t xml:space="preserve"> </w:t>
      </w:r>
      <w:r>
        <w:rPr>
          <w:u w:val="single"/>
        </w:rPr>
        <w:t xml:space="preserve">RULES.  The board may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61.938.</w:t>
      </w:r>
      <w:r>
        <w:rPr>
          <w:u w:val="single"/>
        </w:rPr>
        <w:t xml:space="preserve"> </w:t>
      </w:r>
      <w:r>
        <w:rPr>
          <w:u w:val="single"/>
        </w:rPr>
        <w:t xml:space="preserve"> </w:t>
      </w:r>
      <w:r>
        <w:rPr>
          <w:u w:val="single"/>
        </w:rPr>
        <w:t xml:space="preserve">FEDERAL FUNDING CONTINGENCY.  The board is required to implement the grant program established under this subchapter only if federal funding is provided to the board for that purpose as part of any federal coronavirus disease (COVID-19) relief spending appropriated on or after January 1, 2021. If such funding is not provided for that purpose, the board may, but is not required to, implement the grant program using other money available to the board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W, Chapter 61,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grants under Subchapter W, Chapter 61, Education Code, as added by this Act, for the first academic year for which federal funding is appropriated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