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2116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contracts or other agreements with certain foreign-owned companies in connection with critical infrastructure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may be cited as the Lone Star Infrastructure Protection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113.  PROHIBITION ON AGREEMENTS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associations,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"Designated country"</w:t>
      </w:r>
      <w:r>
        <w:rPr>
          <w:u w:val="single"/>
        </w:rPr>
        <w:t xml:space="preserve"> </w:t>
      </w:r>
      <w:r>
        <w:rPr>
          <w:u w:val="single"/>
        </w:rPr>
        <w:t xml:space="preserve">means a country designated by the governor as a threat to critical infrastructure under Section 113.003.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ACCESS TO CRITICAL INFRASTRUCTURE.  (a)  A business entity may not enter into an agreement relating to critical infrastructure in this state with a company: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if, under the agreement, the company would be able to directly or remotely access or control critical infrastructure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company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designated country;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designated country;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on a public stock exchange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Chinese, Iranian, North Korean, or Russian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of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COUNTRY AS THREAT TO CRITICAL INFRASTRUCTURE.  (a)  The governor, after consultation with the public safety director of the Department of Public Safety, may designate a country as a threat to critical infrastructure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consult the Homeland Security Council, established under Subchapter B, Chapter 421, Government Code, to assess a threat to critical infrastructure for purposes of making a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Subtitle F, Title 10, Government Code, is amended by adding Chapter 2274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2274.  PROHIBITION ON CONTRACTS WITH CERTAIN FOREIGN-OWNED COMPANIES IN CONNECTION WITH CRITICAL INFRASTRUCTURE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"Company" means a sole proprietorship, organization, association, corporation, partnership, joint venture, limited partnership, limited liability partnership, or limited liability company, including a wholly owned subsidiary, majority-owned subsidiary, parent company, or affiliate of those entities or business associations, that exists to make a profit.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"Critical infrastructure" means a communication infrastructure system, cybersecurity system, electric grid, hazardous waste treatment system, or water treatment facility.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"Cybersecurity" means the measures taken to protect a computer, computer network, computer system, or other technology infrastructure against unauthorized use or access.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"Designated country" means a country designated by the governor as a threat to critical infrastructure under Section 2274.0103.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"Governmental entity" means a state agency or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PROHIBITED CONTRACTS.  (a)  A governmental entity may not enter into a contract or other agreement relating to critical infrastructure in this state with a company that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by or the majority of stock or other ownership interest of the company is held or controlled by: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individuals who are citizens of China, Iran, North Korea, Russia, or a designated country;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or other entity, including a governmental entity, that is owned or controlled by citizens of or is directly controlled by the government of China, Iran, North Korea, Russia, or a designated country;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headquartered in China, Iran, North Korea, Russia, or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prohibition described by Subsection (a) applies regardless of whether: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company's or its parent company's securities are publicly traded;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company or its parent company is listed on a public stock exchange as: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Chinese, Iranian, North Korean, or Russian company;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company of a designated country.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2274.0103.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DESIGNATION OF COUNTRY AS THREAT TO CRITICAL INFRASTRUCTURE.  (a)  The governor, after consultation with the public safety director of the Department of Public Safety, may designate a country as a threat to critical infrastructure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governor may consult the Homeland Security Council, established under Subchapter B, Chapter 421, to assess a threat to critical infrastructure for purposes of making a designation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113, Business &amp; Commerce Code, as added by this Act, and Chapter 2274, Government Code, as added by this Act, apply to a contract or agreement entered into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