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2116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prohibiting contracts or other agreements with certain foreign-owned companies in connection with critical infrastructure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Lone Star Infrastructure Protection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PROHIBITION ON AGREEMENTS WITH CERTAIN FOREIGN-OWNED COMPANIES IN CONNECTION WITH CRITICAL INFRASTRUCTURE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"Company" means a sole proprietorship, organization, association, corporation, partnership, joint venture, limited partnership, limited liability partnership, or limited liability company, including a wholly owned subsidiary, majority-owned subsidiary, parent company, or affiliate of those entities or business associations, that exists to make a profit.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"Critical infrastructure" means a communication infrastructure system, cybersecurity system, electric grid, hazardous waste treatment system, or water treatment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"Cybersecurity" means the measures taken to protect a computer, computer network, computer system, or other technology infrastructure against unauthorized use or access.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"Designated country"</w:t>
      </w:r>
      <w:r>
        <w:rPr>
          <w:u w:val="single"/>
        </w:rPr>
        <w:t xml:space="preserve"> </w:t>
      </w:r>
      <w:r>
        <w:rPr>
          <w:u w:val="single"/>
        </w:rPr>
        <w:t xml:space="preserve">means a country designated by the governor as a threat to critical infrastructure under Section 113.003.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113.002.</w:t>
      </w:r>
      <w:r>
        <w:rPr>
          <w:u w:val="single"/>
        </w:rPr>
        <w:t xml:space="preserve"> </w:t>
      </w:r>
      <w:r>
        <w:rPr>
          <w:u w:val="single"/>
        </w:rPr>
        <w:t xml:space="preserve"> </w:t>
      </w:r>
      <w:r>
        <w:rPr>
          <w:u w:val="single"/>
        </w:rPr>
        <w:t xml:space="preserve">PROHIBITED ACCESS TO CRITICAL INFRASTRUCTURE.  (a)  A business entity may not enter into an agreement relating to critical infrastructure in this state with a company: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under the agreement, the company would be granted direct or remote access to or control of critical infrastructure in this state, excluding access specifically allowed by the business entity for product warranty and support purposes;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business entity knows that the company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owned by or the majority of stock or other ownership interest of the company is held or controlled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individuals who are citizens of China, Iran, North Korea, Russia, or a designated country;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company or other entity, including a governmental entity, that is owned or controlled by citizens of or is directly controlled by the government of China, Iran, North Korea, Russia, or a designated country;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headquartered in China, Iran, North Korea, Russia, or a designated country.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prohibition described by Subsection (a) applies regardless of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company's or its parent company's securities are publicly traded;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company or its parent company is listed on a public stock exchange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Chinese, Iranian, North Korean, or Russian company;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company of a designated country.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113.003.</w:t>
      </w:r>
      <w:r>
        <w:rPr>
          <w:u w:val="single"/>
        </w:rPr>
        <w:t xml:space="preserve"> </w:t>
      </w:r>
      <w:r>
        <w:rPr>
          <w:u w:val="single"/>
        </w:rPr>
        <w:t xml:space="preserve"> </w:t>
      </w:r>
      <w:r>
        <w:rPr>
          <w:u w:val="single"/>
        </w:rPr>
        <w:t xml:space="preserve">DESIGNATION OF COUNTRY AS THREAT TO CRITICAL INFRASTRUCTURE.  (a)  The governor, after consultation with the public safety director of the Department of Public Safety, may designate a country as a threat to critical infrastructure for purposes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consult the Homeland Security Council, established under Subchapter B, Chapter 421, Government Code, to assess a threat to critical infrastructure for purposes of making a designation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F, Title 10, Government Code, is amended by adding Chapter 2274 to read as follows:</w:t>
      </w:r>
    </w:p>
    <w:p w:rsidR="003F3435" w:rsidRDefault="0032493E">
      <w:pPr>
        <w:spacing w:line="480" w:lineRule="auto"/>
        <w:jc w:val="center"/>
      </w:pPr>
      <w:r>
        <w:rPr>
          <w:u w:val="single"/>
        </w:rPr>
        <w:t xml:space="preserve">CHAPTER 2274.  PROHIBITION ON CONTRACTS WITH CERTAIN FOREIGN-OWNED COMPANIES IN CONNECTION WITH CRITICAL INFRASTRUCTURE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"Company" means a sole proprietorship, organization, association, corporation, partnership, joint venture, limited partnership, limited liability partnership, or limited liability company, including a wholly owned subsidiary, majority-owned subsidiary, parent company, or affiliate of those entities or business associations, that exists to make a profit.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"Critical infrastructure" means a communication infrastructure system, cybersecurity system, electric grid, hazardous waste treatment system, or water treatment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"Cybersecurity" means the measures taken to protect a computer, computer network, computer system, or other technology infrastructure against unauthorized use or access.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"Designated country" means a country designated by the governor as a threat to critical infrastructure under Section 2274.0103.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"Governmental entity" means a state agency or political subdivision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2274.0102.</w:t>
      </w:r>
      <w:r>
        <w:rPr>
          <w:u w:val="single"/>
        </w:rPr>
        <w:t xml:space="preserve"> </w:t>
      </w:r>
      <w:r>
        <w:rPr>
          <w:u w:val="single"/>
        </w:rPr>
        <w:t xml:space="preserve"> </w:t>
      </w:r>
      <w:r>
        <w:rPr>
          <w:u w:val="single"/>
        </w:rPr>
        <w:t xml:space="preserve">PROHIBITED CONTRACTS. </w:t>
      </w:r>
      <w:r>
        <w:rPr>
          <w:u w:val="single"/>
        </w:rPr>
        <w:t xml:space="preserve"> </w:t>
      </w:r>
      <w:r>
        <w:rPr>
          <w:u w:val="single"/>
        </w:rPr>
        <w:t xml:space="preserve">(a) </w:t>
      </w:r>
      <w:r>
        <w:rPr>
          <w:u w:val="single"/>
        </w:rPr>
        <w:t xml:space="preserve"> </w:t>
      </w:r>
      <w:r>
        <w:rPr>
          <w:u w:val="single"/>
        </w:rPr>
        <w:t xml:space="preserve">A governmental entity may not enter into a contract or other agreement relating to critical infrastructure in this state with a company: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under the contract or other agreement, the company would be granted direct or remote access to or control of critical infrastructure in this state, excluding access specifically allowed by the governmental entity for product warranty and support purposes;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governmental entity knows that the company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owned by or the majority of stock or other ownership interest of the company is held or controlled by:</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individuals who are citizens of China, Iran, North Korea, Russia, or a designated country;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company or other entity, including a governmental entity, that is owned or controlled by citizens of or is directly controlled by the government of China, Iran, North Korea, Russia, or a designated country;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headquartered in China, Iran, North Korea, Russia, or a designated country.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prohibition described by Subsection (a) applies regardless of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company's or its parent company's securities are publicly traded;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company or its parent company is listed on a public stock exchange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Chinese, Iranian, North Korean, or Russian company;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company of a designated country.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2274.0103.</w:t>
      </w:r>
      <w:r>
        <w:rPr>
          <w:u w:val="single"/>
        </w:rPr>
        <w:t xml:space="preserve"> </w:t>
      </w:r>
      <w:r>
        <w:rPr>
          <w:u w:val="single"/>
        </w:rPr>
        <w:t xml:space="preserve"> </w:t>
      </w:r>
      <w:r>
        <w:rPr>
          <w:u w:val="single"/>
        </w:rPr>
        <w:t xml:space="preserve">DESIGNATION OF COUNTRY AS THREAT TO CRITICAL INFRASTRUCTURE.  (a)  The governor, after consultation with the public safety director of the Department of Public Safety, may designate a country as a threat to critical infrastructure for purposes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consult the Homeland Security Council, established under Subchapter B, Chapter 421, to assess a threat to critical infrastructure for purposes of making a designation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113, Business &amp; Commerce Code, as added by this Act, and Chapter 2274, Government Code, as added by this Act, apply to a contract or agreement entered into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2116 passed the Senate on April</w:t>
      </w:r>
      <w:r xml:space="preserve">
        <w:t> </w:t>
      </w:r>
      <w:r>
        <w:t xml:space="preserve">26,</w:t>
      </w:r>
      <w:r xml:space="preserve">
        <w:t> </w:t>
      </w:r>
      <w:r>
        <w:t xml:space="preserve">2021, by the following vote:  Yeas</w:t>
      </w:r>
      <w:r xml:space="preserve">
        <w:t> </w:t>
      </w:r>
      <w:r>
        <w:t xml:space="preserve">31, Nays</w:t>
      </w:r>
      <w:r xml:space="preserve">
        <w:t> </w:t>
      </w:r>
      <w:r>
        <w:t xml:space="preserve">0; and that the Senate concurred in House amendments on May</w:t>
      </w:r>
      <w:r xml:space="preserve">
        <w:t> </w:t>
      </w:r>
      <w:r>
        <w:t xml:space="preserve">29,</w:t>
      </w:r>
      <w:r xml:space="preserve">
        <w:t> </w:t>
      </w:r>
      <w:r>
        <w:t xml:space="preserve">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2116 passed the House, with amendments, on May</w:t>
      </w:r>
      <w:r xml:space="preserve">
        <w:t> </w:t>
      </w:r>
      <w:r>
        <w:t xml:space="preserve">24,</w:t>
      </w:r>
      <w:r xml:space="preserve">
        <w:t> </w:t>
      </w:r>
      <w:r>
        <w:t xml:space="preserve">2021, by the following vote:  Yeas</w:t>
      </w:r>
      <w:r xml:space="preserve">
        <w:t> </w:t>
      </w:r>
      <w:r>
        <w:t xml:space="preserve">141,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