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87R11384 SLB-D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2117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certain counties to issue revenue bonds for certain solid waste management projects.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364.051, Health and Safety Code,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subsection applies only to a county that is adjacent to the United Mexican States and has a population of more than 700,000 and contains at least two municipalities that each have a population of 77,000 or more. A county may: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issue bonds secured by revenue without holding an election;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the proceeds of bonds issued under this subsection to construct, operate, and maintain a facility for the disposal of scrap tires or other solid waste.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2117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