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deductible imposed by a health benefit plan issuer for covered health care services or supplies.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1219 to read as follows:</w:t>
      </w:r>
    </w:p>
    <w:p w:rsidR="003F3435" w:rsidRDefault="0032493E">
      <w:pPr>
        <w:spacing w:line="480" w:lineRule="auto"/>
        <w:jc w:val="center"/>
      </w:pPr>
      <w:r>
        <w:rPr>
          <w:u w:val="single"/>
        </w:rPr>
        <w:t xml:space="preserve">CHAPTER 1219. DEDUCTIBLE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health care service or supply" means a health care service or supply, including a prescription drug, for which the costs are payable, wholly or partly, under the terms of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"Enrollee" means an individual, including a dependent, entitled to coverage under a health benefit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provider" means any health care provider of a health care service or supply with which a health benefit plan issuer or administrator or a third party for the issuer or administrator has a contract with the terms on which a relevant health care service or supply is provided to an enrollee.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"Out-of-network provider" means a health care provider of any health care service or supply that does not have a contract under an enrollee's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1219.003.</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1219.002.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1219.004.</w:t>
      </w:r>
      <w:r>
        <w:rPr>
          <w:u w:val="single"/>
        </w:rPr>
        <w:t xml:space="preserve"> </w:t>
      </w:r>
      <w:r>
        <w:rPr>
          <w:u w:val="single"/>
        </w:rPr>
        <w:t xml:space="preserve"> </w:t>
      </w:r>
      <w:r>
        <w:rPr>
          <w:u w:val="single"/>
        </w:rPr>
        <w:t xml:space="preserve">CONFLICT WITH OTHER LAW.  If this chapter conflicts with another law relating to the imposition of a deductible, this 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1219.005.</w:t>
      </w:r>
      <w:r>
        <w:rPr>
          <w:u w:val="single"/>
        </w:rPr>
        <w:t xml:space="preserve"> </w:t>
      </w:r>
      <w:r>
        <w:rPr>
          <w:u w:val="single"/>
        </w:rPr>
        <w:t xml:space="preserve"> </w:t>
      </w:r>
      <w:r>
        <w:rPr>
          <w:u w:val="single"/>
        </w:rPr>
        <w:t xml:space="preserve">SEPARATE DEDUCTIBLES PROHIBITED.  A health benefit plan issuer may not impose separate deductibles for covered health care services and supplies provided by network providers and out-of-network providers.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1219.006.</w:t>
      </w:r>
      <w:r>
        <w:rPr>
          <w:u w:val="single"/>
        </w:rPr>
        <w:t xml:space="preserve"> </w:t>
      </w:r>
      <w:r>
        <w:rPr>
          <w:u w:val="single"/>
        </w:rPr>
        <w:t xml:space="preserve"> </w:t>
      </w:r>
      <w:r>
        <w:rPr>
          <w:u w:val="single"/>
        </w:rPr>
        <w:t xml:space="preserve">COVERED HEALTH CARE SERVICE OR SUPPLY FOR PURPOSES OF DEDUCTIBLE.  A health benefit plan issuer must include as a covered health care service or supply for purposes of an enrollee's deductible any amount the enrollee pays: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health care service delivered as a telemedicine medical service or telehealth service, as those terms are defined by Section 111.001,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direct primary care arrangement governed by Subchapter F, Chapter 162,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