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2139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offenses related to mass violence; creating criminal offenses; changing the eligibility for community supervision; creating a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18A.101, Code of Criminal Procedure, is amended to read as follows:</w:t>
      </w:r>
    </w:p>
    <w:p w:rsidR="003F3435" w:rsidRDefault="0032493E">
      <w:pPr>
        <w:spacing w:line="480" w:lineRule="auto"/>
        <w:ind w:firstLine="720"/>
        <w:jc w:val="both"/>
      </w:pPr>
      <w:r>
        <w:t xml:space="preserve">Art.</w:t>
      </w:r>
      <w:r xml:space="preserve">
        <w:t> </w:t>
      </w:r>
      <w:r>
        <w:t xml:space="preserve">18A.101.</w:t>
      </w:r>
      <w:r xml:space="preserve">
        <w:t> </w:t>
      </w:r>
      <w:r xml:space="preserve">
        <w:t> </w:t>
      </w:r>
      <w:r>
        <w:t xml:space="preserve">OFFENSES FOR WHICH INTERCEPTION ORDER MAY BE ISSUED.  A judge of competent jurisdiction may issue an interception order only if the prosecutor applying for the order shows probable cause to believe that the interception will provide evidence of the commission of:</w:t>
      </w:r>
    </w:p>
    <w:p w:rsidR="003F3435" w:rsidRDefault="0032493E">
      <w:pPr>
        <w:spacing w:line="480" w:lineRule="auto"/>
        <w:ind w:firstLine="1440"/>
        <w:jc w:val="both"/>
      </w:pPr>
      <w:r>
        <w:t xml:space="preserve">(1)</w:t>
      </w:r>
      <w:r xml:space="preserve">
        <w:t> </w:t>
      </w:r>
      <w:r xml:space="preserve">
        <w:t> </w:t>
      </w:r>
      <w:r>
        <w:t xml:space="preserve">a felony under any of the following provisions of the Health and Safety Code:</w:t>
      </w:r>
    </w:p>
    <w:p w:rsidR="003F3435" w:rsidRDefault="0032493E">
      <w:pPr>
        <w:spacing w:line="480" w:lineRule="auto"/>
        <w:ind w:firstLine="2160"/>
        <w:jc w:val="both"/>
      </w:pPr>
      <w:r>
        <w:t xml:space="preserve">(A)</w:t>
      </w:r>
      <w:r xml:space="preserve">
        <w:t> </w:t>
      </w:r>
      <w:r xml:space="preserve">
        <w:t> </w:t>
      </w:r>
      <w:r>
        <w:t xml:space="preserve">Chapter 481, other than felony possession of marihuana;</w:t>
      </w:r>
    </w:p>
    <w:p w:rsidR="003F3435" w:rsidRDefault="0032493E">
      <w:pPr>
        <w:spacing w:line="480" w:lineRule="auto"/>
        <w:ind w:firstLine="2160"/>
        <w:jc w:val="both"/>
      </w:pPr>
      <w:r>
        <w:t xml:space="preserve">(B)</w:t>
      </w:r>
      <w:r xml:space="preserve">
        <w:t> </w:t>
      </w:r>
      <w:r xml:space="preserve">
        <w:t> </w:t>
      </w:r>
      <w:r>
        <w:t xml:space="preserve">Chapter 483; or</w:t>
      </w:r>
    </w:p>
    <w:p w:rsidR="003F3435" w:rsidRDefault="0032493E">
      <w:pPr>
        <w:spacing w:line="480" w:lineRule="auto"/>
        <w:ind w:firstLine="2160"/>
        <w:jc w:val="both"/>
      </w:pPr>
      <w:r>
        <w:t xml:space="preserve">(C)</w:t>
      </w:r>
      <w:r xml:space="preserve">
        <w:t> </w:t>
      </w:r>
      <w:r xml:space="preserve">
        <w:t> </w:t>
      </w:r>
      <w:r>
        <w:t xml:space="preserve">Section 485.032;</w:t>
      </w:r>
    </w:p>
    <w:p w:rsidR="003F3435" w:rsidRDefault="0032493E">
      <w:pPr>
        <w:spacing w:line="480" w:lineRule="auto"/>
        <w:ind w:firstLine="1440"/>
        <w:jc w:val="both"/>
      </w:pPr>
      <w:r>
        <w:t xml:space="preserve">(2)</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w:t>
      </w:r>
    </w:p>
    <w:p w:rsidR="003F3435" w:rsidRDefault="0032493E">
      <w:pPr>
        <w:spacing w:line="480" w:lineRule="auto"/>
        <w:ind w:firstLine="2160"/>
        <w:jc w:val="both"/>
      </w:pPr>
      <w:r>
        <w:t xml:space="preserve">(B)</w:t>
      </w:r>
      <w:r xml:space="preserve">
        <w:t> </w:t>
      </w:r>
      <w:r xml:space="preserve">
        <w:t> </w:t>
      </w:r>
      <w:r>
        <w:t xml:space="preserve">Section 19.03;</w:t>
      </w:r>
    </w:p>
    <w:p w:rsidR="003F3435" w:rsidRDefault="0032493E">
      <w:pPr>
        <w:spacing w:line="480" w:lineRule="auto"/>
        <w:ind w:firstLine="2160"/>
        <w:jc w:val="both"/>
      </w:pPr>
      <w:r>
        <w:t xml:space="preserve">(C)</w:t>
      </w:r>
      <w:r xml:space="preserve">
        <w:t> </w:t>
      </w:r>
      <w:r xml:space="preserve">
        <w:t> </w:t>
      </w:r>
      <w:r>
        <w:t xml:space="preserve">Section 20.03;</w:t>
      </w:r>
    </w:p>
    <w:p w:rsidR="003F3435" w:rsidRDefault="0032493E">
      <w:pPr>
        <w:spacing w:line="480" w:lineRule="auto"/>
        <w:ind w:firstLine="2160"/>
        <w:jc w:val="both"/>
      </w:pPr>
      <w:r>
        <w:t xml:space="preserve">(D)</w:t>
      </w:r>
      <w:r xml:space="preserve">
        <w:t> </w:t>
      </w:r>
      <w:r xml:space="preserve">
        <w:t> </w:t>
      </w:r>
      <w:r>
        <w:t xml:space="preserve">Section 20.04;</w:t>
      </w:r>
    </w:p>
    <w:p w:rsidR="003F3435" w:rsidRDefault="0032493E">
      <w:pPr>
        <w:spacing w:line="480" w:lineRule="auto"/>
        <w:ind w:firstLine="2160"/>
        <w:jc w:val="both"/>
      </w:pPr>
      <w:r>
        <w:t xml:space="preserve">(E)</w:t>
      </w:r>
      <w:r xml:space="preserve">
        <w:t> </w:t>
      </w:r>
      <w:r xml:space="preserve">
        <w:t> </w:t>
      </w:r>
      <w:r>
        <w:t xml:space="preserve">Chapter 20A;</w:t>
      </w:r>
    </w:p>
    <w:p w:rsidR="003F3435" w:rsidRDefault="0032493E">
      <w:pPr>
        <w:spacing w:line="480" w:lineRule="auto"/>
        <w:ind w:firstLine="2160"/>
        <w:jc w:val="both"/>
      </w:pPr>
      <w:r>
        <w:t xml:space="preserve">(F)</w:t>
      </w:r>
      <w:r xml:space="preserve">
        <w:t> </w:t>
      </w:r>
      <w:r xml:space="preserve">
        <w:t> </w:t>
      </w:r>
      <w:r>
        <w:rPr>
          <w:u w:val="single"/>
        </w:rPr>
        <w:t xml:space="preserve">Chapter 23;</w:t>
      </w:r>
    </w:p>
    <w:p w:rsidR="003F3435" w:rsidRDefault="0032493E">
      <w:pPr>
        <w:spacing w:line="480" w:lineRule="auto"/>
        <w:ind w:firstLine="2160"/>
        <w:jc w:val="both"/>
      </w:pPr>
      <w:r>
        <w:rPr>
          <w:u w:val="single"/>
        </w:rPr>
        <w:t xml:space="preserve">(G)</w:t>
      </w:r>
      <w:r xml:space="preserve">
        <w:t> </w:t>
      </w:r>
      <w:r xml:space="preserve">
        <w:t> </w:t>
      </w:r>
      <w:r>
        <w:t xml:space="preserve">Chapter 34, if the criminal activity giving rise to the proceeds involves the commission of an offense under Title 5, Penal Code, or an offense under federal law or the laws of another state containing elements that are substantially similar to the elements of an offense under Title 5;</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Section 38.11;</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Section 43.04;</w:t>
      </w:r>
    </w:p>
    <w:p w:rsidR="003F3435" w:rsidRDefault="0032493E">
      <w:pPr>
        <w:spacing w:line="480" w:lineRule="auto"/>
        <w:ind w:firstLine="216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Section 43.041;</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Section 43.05; or</w:t>
      </w:r>
    </w:p>
    <w:p w:rsidR="003F3435" w:rsidRDefault="0032493E">
      <w:pPr>
        <w:spacing w:line="480" w:lineRule="auto"/>
        <w:ind w:firstLine="2160"/>
        <w:jc w:val="both"/>
      </w:pPr>
      <w:r>
        <w:rPr>
          <w:u w:val="single"/>
        </w:rPr>
        <w:t xml:space="preserve">(L)</w:t>
      </w:r>
      <w:r xml:space="preserve">
        <w:t> </w:t>
      </w:r>
      <w:r>
        <w:t xml:space="preserve">[</w:t>
      </w:r>
      <w:r>
        <w:rPr>
          <w:strike/>
        </w:rPr>
        <w:t xml:space="preserve">(K)</w:t>
      </w:r>
      <w:r>
        <w:t xml:space="preserve">]</w:t>
      </w:r>
      <w:r xml:space="preserve">
        <w:t> </w:t>
      </w:r>
      <w:r xml:space="preserve">
        <w:t> </w:t>
      </w:r>
      <w:r>
        <w:t xml:space="preserve">Section 43.26; or</w:t>
      </w:r>
    </w:p>
    <w:p w:rsidR="003F3435" w:rsidRDefault="0032493E">
      <w:pPr>
        <w:spacing w:line="480" w:lineRule="auto"/>
        <w:ind w:firstLine="1440"/>
        <w:jc w:val="both"/>
      </w:pPr>
      <w:r>
        <w:t xml:space="preserve">(3)</w:t>
      </w:r>
      <w:r xml:space="preserve">
        <w:t> </w:t>
      </w:r>
      <w:r xml:space="preserve">
        <w:t> </w:t>
      </w:r>
      <w:r>
        <w:t xml:space="preserve">an attempt, conspiracy, or solicitation to commit an offense listed in Subdivision (1) or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t xml:space="preserve">Section 20A.03, Penal Code (Continuous Trafficking of Persons);</w:t>
      </w:r>
    </w:p>
    <w:p w:rsidR="003F3435" w:rsidRDefault="0032493E">
      <w:pPr>
        <w:spacing w:line="480" w:lineRule="auto"/>
        <w:ind w:firstLine="1440"/>
        <w:jc w:val="both"/>
      </w:pPr>
      <w:r>
        <w:t xml:space="preserve">(7)</w:t>
      </w:r>
      <w:r xml:space="preserve">
        <w:t> </w:t>
      </w:r>
      <w:r xml:space="preserve">
        <w:t> </w:t>
      </w:r>
      <w:r>
        <w:t xml:space="preserve">Section 21.11, Penal Code (Indecency with a Child);</w:t>
      </w:r>
    </w:p>
    <w:p w:rsidR="003F3435" w:rsidRDefault="0032493E">
      <w:pPr>
        <w:spacing w:line="480" w:lineRule="auto"/>
        <w:ind w:firstLine="1440"/>
        <w:jc w:val="both"/>
      </w:pPr>
      <w:r>
        <w:t xml:space="preserve">(8)</w:t>
      </w:r>
      <w:r xml:space="preserve">
        <w:t> </w:t>
      </w:r>
      <w:r xml:space="preserve">
        <w:t> </w:t>
      </w:r>
      <w:r>
        <w:t xml:space="preserve">Section 22.011, Penal Code (Sexual Assault);</w:t>
      </w:r>
    </w:p>
    <w:p w:rsidR="003F3435" w:rsidRDefault="0032493E">
      <w:pPr>
        <w:spacing w:line="480" w:lineRule="auto"/>
        <w:ind w:firstLine="1440"/>
        <w:jc w:val="both"/>
      </w:pPr>
      <w:r>
        <w:t xml:space="preserve">(9)</w:t>
      </w:r>
      <w:r xml:space="preserve">
        <w:t> </w:t>
      </w:r>
      <w:r xml:space="preserve">
        <w:t> </w:t>
      </w:r>
      <w:r>
        <w:t xml:space="preserve">Section 22.021, Penal Code (Aggravated Sexual Assault);</w:t>
      </w:r>
    </w:p>
    <w:p w:rsidR="003F3435" w:rsidRDefault="0032493E">
      <w:pPr>
        <w:spacing w:line="480" w:lineRule="auto"/>
        <w:ind w:firstLine="1440"/>
        <w:jc w:val="both"/>
      </w:pPr>
      <w:r>
        <w:t xml:space="preserve">(10)</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t xml:space="preserve">(11)</w:t>
      </w:r>
      <w:r xml:space="preserve">
        <w:t> </w:t>
      </w:r>
      <w:r xml:space="preserve">
        <w:t> </w:t>
      </w:r>
      <w:r>
        <w:rPr>
          <w:u w:val="single"/>
        </w:rPr>
        <w:t xml:space="preserve">Section 23.01, Penal Code (Mass Violence);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Section 23.02, Penal Code (Mass Violence: False Statement);</w:t>
      </w:r>
    </w:p>
    <w:p w:rsidR="003F3435" w:rsidRDefault="0032493E">
      <w:pPr>
        <w:spacing w:line="480" w:lineRule="auto"/>
        <w:ind w:firstLine="1440"/>
        <w:jc w:val="both"/>
      </w:pPr>
      <w:r>
        <w:rPr>
          <w:u w:val="single"/>
        </w:rPr>
        <w:t xml:space="preserve">(13)</w:t>
      </w:r>
      <w:r xml:space="preserve">
        <w:t> </w:t>
      </w:r>
      <w:r xml:space="preserve">
        <w:t> </w:t>
      </w:r>
      <w:r>
        <w:t xml:space="preserve">Section 29.03, Penal Code (Aggravated Robbery);</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Section 43.04, Penal Code (Aggravated Promotion of Prostitution);</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Section 43.05, Penal Code (Compelling Prostitution);</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Section 43.25, Penal Code (Sexual Performance by a Child); or</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5, Penal Code, is amended by adding Chapter 23 to read as follows:</w:t>
      </w:r>
    </w:p>
    <w:p w:rsidR="003F3435" w:rsidRDefault="0032493E">
      <w:pPr>
        <w:spacing w:line="480" w:lineRule="auto"/>
        <w:jc w:val="center"/>
      </w:pPr>
      <w:r>
        <w:rPr>
          <w:u w:val="single"/>
        </w:rPr>
        <w:t xml:space="preserve">CHAPTER 23.  MASS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w:t>
      </w:r>
      <w:r>
        <w:rPr>
          <w:u w:val="single"/>
        </w:rPr>
        <w:t xml:space="preserve"> </w:t>
      </w:r>
      <w:r>
        <w:rPr>
          <w:u w:val="single"/>
        </w:rPr>
        <w:t xml:space="preserve"> </w:t>
      </w:r>
      <w:r>
        <w:rPr>
          <w:u w:val="single"/>
        </w:rPr>
        <w:t xml:space="preserve">MASS VIOLENCE.  (a)  A person commits an offense if, during the same criminal transaction or pursuant to the same scheme or course of conduct: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uses a deadly weapon to commit aggravated assault as defined under Section 22.02(a)(1) or to commit murder as defined under Section 19.02(b)(1);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or more people suffer serious bodily injury or death as a result of the person's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capital felony, except that the offense under Subsection (a) is a felony of the first degree if the offense resulted only in serious bodily injury.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intentionally or knowingly takes two or more substantial steps of preparation that, in concert, would cause a reasonable person to believe that the person intends to commit an offense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(c)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23.02.</w:t>
      </w:r>
      <w:r>
        <w:rPr>
          <w:u w:val="single"/>
        </w:rPr>
        <w:t xml:space="preserve"> </w:t>
      </w:r>
      <w:r>
        <w:rPr>
          <w:u w:val="single"/>
        </w:rPr>
        <w:t xml:space="preserve"> </w:t>
      </w:r>
      <w:r>
        <w:rPr>
          <w:u w:val="single"/>
        </w:rPr>
        <w:t xml:space="preserve">MASS VIOLENCE: FALSE STATEMENT.  (a)  A person commits an offense if the person intentionally or knowingly conveys information to another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the actor knows to be false or misleading;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manner that would cause a reasonable person to believe that the information is true;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indicates that an offense under Section 23.01(a) has been or will be committed.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affirmative defense to prosecution under this section that at the time of the offense the actor was a peace officer or federal special investigator engaged in the actual discharge of the officer's or investigator's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w:t>
      </w:r>
      <w:r>
        <w:rPr>
          <w:u w:val="single"/>
        </w:rPr>
        <w:t xml:space="preserve"> </w:t>
      </w:r>
      <w:r>
        <w:rPr>
          <w:u w:val="single"/>
        </w:rPr>
        <w:t xml:space="preserve"> </w:t>
      </w:r>
      <w:r>
        <w:rPr>
          <w:u w:val="single"/>
        </w:rPr>
        <w:t xml:space="preserve">MASS VIOLENCE: MATERIAL SUPPORT OR RESOURCES.  (a)  In this section, "material support or resources" means any property, service, or personnel.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solicits or acquires material support or resources while intending or knowing that the material support or resources will be used to further the commission of an offense under Section 23.01(a).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while intending or knowing that the material support or resources will be used to further the commission of an offense under Section 23.01(a):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material support or resources to a person;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conceals or disguises the nature, location, or ownership of material support or resources.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felony of the third degree, except that the offense is a felony of the second degree if the offense or the attempt to commit an offense under Section 23.01(a) resulted in the serious bodily injury or death of a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23.04.</w:t>
      </w:r>
      <w:r>
        <w:rPr>
          <w:u w:val="single"/>
        </w:rPr>
        <w:t xml:space="preserve"> </w:t>
      </w:r>
      <w:r>
        <w:rPr>
          <w:u w:val="single"/>
        </w:rPr>
        <w:t xml:space="preserve"> </w:t>
      </w:r>
      <w:r>
        <w:rPr>
          <w:u w:val="single"/>
        </w:rPr>
        <w:t xml:space="preserve">APPLICABILITY OF OTHER LAW.  If conduct that constitutes an offense under this chapter also constitutes an offense under other law, the actor may be prosecuted under the applicable section of this chapter, the other law, or both.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38.05, Penal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t xml:space="preserve">Except as provided by </w:t>
      </w:r>
      <w:r>
        <w:rPr>
          <w:u w:val="single"/>
        </w:rPr>
        <w:t xml:space="preserve">Subsections</w:t>
      </w:r>
      <w:r>
        <w:t xml:space="preserve"> [</w:t>
      </w:r>
      <w:r>
        <w:rPr>
          <w:strike/>
        </w:rPr>
        <w:t xml:space="preserve">Subsection</w:t>
      </w:r>
      <w:r>
        <w:t xml:space="preserve">] (d) </w:t>
      </w:r>
      <w:r>
        <w:rPr>
          <w:u w:val="single"/>
        </w:rPr>
        <w:t xml:space="preserve">and (e)</w:t>
      </w:r>
      <w:r>
        <w:t xml:space="preserve">, an offense under this section is a Class A misdemeanor.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person who is harbored, concealed, provided with a means of avoiding arrest or effecting escape, or warned of discovery or apprehension is under arrest for, charged with, or convicted of an offense or an attempt to commit an offense under Section 23.01(a):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this section is a felony of the second degree if the offense or attempted offense under Section 23.01(a) did not result in the serious bodily injury or death of a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this section is a felony of the first degree if the offense or attempted offense under Section 23.01(a) resulted in the serious bodily injury or death of a person.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772, Government Code, is amended by adding Section 772.0077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772.0077.</w:t>
      </w:r>
      <w:r>
        <w:rPr>
          <w:u w:val="single"/>
        </w:rPr>
        <w:t xml:space="preserve"> </w:t>
      </w:r>
      <w:r>
        <w:rPr>
          <w:u w:val="single"/>
        </w:rPr>
        <w:t xml:space="preserve"> </w:t>
      </w:r>
      <w:r>
        <w:rPr>
          <w:u w:val="single"/>
        </w:rPr>
        <w:t xml:space="preserve">PROSECUTION OF MASS VIOLENCE GRANT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justice division" means the criminal justice division established under Section 772.006.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"Mass violence" means any offense for which, during the same criminal transaction or pursuant to the same scheme or course of conduct, a person uses a deadly weapon to commit aggravated assault as defined under Section 22.02(a)(1) or to commit murder as defined under Section 19.02(b)(1), Penal Code, and four or more people suffer serious bodily injury or death as a result of the person's 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prosecuting attorney" means a district attorney, criminal district attorney, or county attorney with felony criminal jurisdiction.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"Serious Bodily injury" has the meaning assigned by Section 1.07,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shall establish and administer a grant program through which counties and judicial districts that operate an eligible prosecuting attorney's office may apply for a grant to support the prosecution of mass violence in a county or counties under the jurisdiction of the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justice division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additional eligibility criteria for grant applicants;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for evaluating grant applications;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 monitoring the use of a grant awarded under the program and ensuring compliance with any conditions of a grant.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criminal justice division shall include in the biennial report required by Section 772.006(a)(9) a detailed reporting of the results and performance of the grant program administered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