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membership of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commissioners appointed by the governor with the advice and consent of the senate.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12.053, Utilities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 commissioner must:</w:t>
      </w:r>
    </w:p>
    <w:p w:rsidR="003F3435" w:rsidRDefault="0032493E">
      <w:pPr>
        <w:spacing w:line="480" w:lineRule="auto"/>
        <w:ind w:firstLine="1440"/>
        <w:jc w:val="both"/>
      </w:pPr>
      <w:r>
        <w:t xml:space="preserve">(1)</w:t>
      </w:r>
      <w:r xml:space="preserve">
        <w:t> </w:t>
      </w:r>
      <w:r xml:space="preserve">
        <w:t> </w:t>
      </w:r>
      <w:r>
        <w:t xml:space="preserve">be a qualified voter;</w:t>
      </w:r>
    </w:p>
    <w:p w:rsidR="003F3435" w:rsidRDefault="0032493E">
      <w:pPr>
        <w:spacing w:line="480" w:lineRule="auto"/>
        <w:ind w:firstLine="1440"/>
        <w:jc w:val="both"/>
      </w:pPr>
      <w:r>
        <w:t xml:space="preserve">(2)</w:t>
      </w:r>
      <w:r xml:space="preserve">
        <w:t> </w:t>
      </w:r>
      <w:r xml:space="preserve">
        <w:t> </w:t>
      </w:r>
      <w:r>
        <w:t xml:space="preserve">be a citizen of the United States;</w:t>
      </w:r>
    </w:p>
    <w:p w:rsidR="003F3435" w:rsidRDefault="0032493E">
      <w:pPr>
        <w:spacing w:line="480" w:lineRule="auto"/>
        <w:ind w:firstLine="1440"/>
        <w:jc w:val="both"/>
      </w:pPr>
      <w:r>
        <w:t xml:space="preserve">(3)</w:t>
      </w:r>
      <w:r xml:space="preserve">
        <w:t> </w:t>
      </w:r>
      <w:r xml:space="preserve">
        <w:t> </w:t>
      </w:r>
      <w:r>
        <w:rPr>
          <w:u w:val="single"/>
        </w:rPr>
        <w:t xml:space="preserve">be a resident of this state;</w:t>
      </w:r>
    </w:p>
    <w:p w:rsidR="003F3435" w:rsidRDefault="0032493E">
      <w:pPr>
        <w:spacing w:line="480" w:lineRule="auto"/>
        <w:ind w:firstLine="1440"/>
        <w:jc w:val="both"/>
      </w:pPr>
      <w:r>
        <w:rPr>
          <w:u w:val="single"/>
        </w:rPr>
        <w:t xml:space="preserve">(4)</w:t>
      </w:r>
      <w:r xml:space="preserve">
        <w:t> </w:t>
      </w:r>
      <w:r xml:space="preserve">
        <w:t> </w:t>
      </w:r>
      <w:r>
        <w:t xml:space="preserve">be a competent and experienced administrator;</w:t>
      </w:r>
    </w:p>
    <w:p w:rsidR="003F3435" w:rsidRDefault="0032493E">
      <w:pPr>
        <w:spacing w:line="480" w:lineRule="auto"/>
        <w:ind w:firstLine="1440"/>
        <w:jc w:val="both"/>
      </w:pPr>
      <w:r>
        <w:t xml:space="preserve">[</w:t>
      </w:r>
      <w:r>
        <w:rPr>
          <w:strike/>
        </w:rPr>
        <w:t xml:space="preserve">(4) be well informed and qualified in the field of public utilities and utility regulation;</w:t>
      </w:r>
      <w:r>
        <w:t xml:space="preserve">] and</w:t>
      </w:r>
    </w:p>
    <w:p w:rsidR="003F3435" w:rsidRDefault="0032493E">
      <w:pPr>
        <w:spacing w:line="480" w:lineRule="auto"/>
        <w:ind w:firstLine="1440"/>
        <w:jc w:val="both"/>
      </w:pPr>
      <w:r>
        <w:t xml:space="preserve">(5)</w:t>
      </w:r>
      <w:r xml:space="preserve">
        <w:t> </w:t>
      </w:r>
      <w:r xml:space="preserve">
        <w:t> </w:t>
      </w:r>
      <w:r>
        <w:t xml:space="preserve">have at least five years of experience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the administration of business or government</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as a practicing attorney</w:t>
      </w:r>
      <w:r>
        <w:rPr>
          <w:u w:val="single"/>
        </w:rPr>
        <w:t xml:space="preserve">,</w:t>
      </w:r>
      <w:r>
        <w:t xml:space="preserve"> [</w:t>
      </w:r>
      <w:r>
        <w:rPr>
          <w:strike/>
        </w:rPr>
        <w:t xml:space="preserve">or</w:t>
      </w:r>
      <w:r>
        <w:t xml:space="preserve">] certified public accountant</w:t>
      </w:r>
      <w:r>
        <w:rPr>
          <w:u w:val="single"/>
        </w:rPr>
        <w:t xml:space="preserve">, or professional engineer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least two commissioners must be well informed and qualified in the field of public utilities and utility regulation.</w:t>
      </w:r>
    </w:p>
    <w:p w:rsidR="003F3435" w:rsidRDefault="0032493E">
      <w:pPr>
        <w:spacing w:line="480" w:lineRule="auto"/>
        <w:ind w:firstLine="720"/>
        <w:jc w:val="both"/>
      </w:pPr>
      <w:r>
        <w:t xml:space="preserve">(b)</w:t>
      </w:r>
      <w:r xml:space="preserve">
        <w:t> </w:t>
      </w:r>
      <w:r xml:space="preserve">
        <w:t> </w:t>
      </w:r>
      <w:r>
        <w:t xml:space="preserve">A person is not eligible for appointment as a commissioner if the person:</w:t>
      </w:r>
    </w:p>
    <w:p w:rsidR="003F3435" w:rsidRDefault="0032493E">
      <w:pPr>
        <w:spacing w:line="480" w:lineRule="auto"/>
        <w:ind w:firstLine="1440"/>
        <w:jc w:val="both"/>
      </w:pPr>
      <w:r>
        <w:t xml:space="preserve">(1)</w:t>
      </w:r>
      <w:r xml:space="preserve">
        <w:t> </w:t>
      </w:r>
      <w:r xml:space="preserve">
        <w:t> </w:t>
      </w:r>
      <w:r>
        <w:t xml:space="preserve">at any time during the </w:t>
      </w:r>
      <w:r>
        <w:rPr>
          <w:u w:val="single"/>
        </w:rPr>
        <w:t xml:space="preserve">one year</w:t>
      </w:r>
      <w:r>
        <w:t xml:space="preserve"> [</w:t>
      </w:r>
      <w:r>
        <w:rPr>
          <w:strike/>
        </w:rPr>
        <w:t xml:space="preserve">two years</w:t>
      </w:r>
      <w:r>
        <w:t xml:space="preserve">] preceding appointment:</w:t>
      </w:r>
    </w:p>
    <w:p w:rsidR="003F3435" w:rsidRDefault="0032493E">
      <w:pPr>
        <w:spacing w:line="480" w:lineRule="auto"/>
        <w:ind w:firstLine="2160"/>
        <w:jc w:val="both"/>
      </w:pPr>
      <w:r>
        <w:t xml:space="preserve">(A)</w:t>
      </w:r>
      <w:r xml:space="preserve">
        <w:t> </w:t>
      </w:r>
      <w:r xml:space="preserve">
        <w:t> </w:t>
      </w:r>
      <w:r>
        <w:t xml:space="preserve">personally served as an officer, director, owner, employee, partner, or legal representative of a public utility regulated by the commission or of an affiliate or direct competitor of a public utility regulated by the commission;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owned or controlled, directly or indirectly, more than a 10 percent interest in a public utility regulated by the commission or in an affiliate or direct competitor of a public utility regulated by the commission;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executive officer listed under Section 1, Article IV, Texas Constitution, other than the secretary of state, or a member of the legislature; or</w:t>
      </w:r>
    </w:p>
    <w:p w:rsidR="003F3435" w:rsidRDefault="0032493E">
      <w:pPr>
        <w:spacing w:line="480" w:lineRule="auto"/>
        <w:ind w:firstLine="1440"/>
        <w:jc w:val="both"/>
      </w:pPr>
      <w:r>
        <w:t xml:space="preserve">(2)</w:t>
      </w:r>
      <w:r xml:space="preserve">
        <w:t> </w:t>
      </w:r>
      <w:r xml:space="preserve">
        <w:t> </w:t>
      </w:r>
      <w:r>
        <w:t xml:space="preserve">is not qualified to serve under Section 12.151, 12.152, or 12.153.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12, Utilities Code, is amended by adding Section 12.060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12.060.</w:t>
      </w:r>
      <w:r>
        <w:rPr>
          <w:u w:val="single"/>
        </w:rPr>
        <w:t xml:space="preserve"> </w:t>
      </w:r>
      <w:r>
        <w:rPr>
          <w:u w:val="single"/>
        </w:rPr>
        <w:t xml:space="preserve"> </w:t>
      </w:r>
      <w:r>
        <w:rPr>
          <w:u w:val="single"/>
        </w:rPr>
        <w:t xml:space="preserve">FORMER COMMISSIONER: LOBBYING RESTRICTED.  A former member of the commission may not, before the first anniversary of the date the member ceases to be a member of the commission, engage in an activity before the commission that requires registration under Chapter 305,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the 30th day after the effective date of this Act, the governor shall appoint a person to the Public Utility Commission of Texas to serve as the presiding officer of the commission in accordance with Section 12.053, Utilities Code, as amended by this Act.</w:t>
      </w:r>
    </w:p>
    <w:p w:rsidR="003F3435" w:rsidRDefault="0032493E">
      <w:pPr>
        <w:spacing w:line="480" w:lineRule="auto"/>
        <w:ind w:firstLine="720"/>
        <w:jc w:val="both"/>
      </w:pPr>
      <w:r>
        <w:t xml:space="preserve">(b)</w:t>
      </w:r>
      <w:r xml:space="preserve">
        <w:t> </w:t>
      </w:r>
      <w:r xml:space="preserve">
        <w:t> </w:t>
      </w:r>
      <w:r>
        <w:t xml:space="preserve">In making appointments of commissioners to the Public Utility Commission of Texas under Section 12.051, Utilities Code, as amended by this Act, the governor shall assign staggered terms to the commissioners appointed to fill vacancies and to the commissioners appointed to new positions to ensure that the requirements of Section 30a, Article XVI, Texas Constitution, are met.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2154 passed the Senate on March</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2154 passed the House, with amendments,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0, one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109, Nays</w:t>
      </w:r>
      <w:r xml:space="preserve">
        <w:t> </w:t>
      </w:r>
      <w:r>
        <w:t xml:space="preserve">26,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