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87R16429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operations of the Nueces County Hospital District, including the operations of a health care provider participation program administered by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281.094, Health and Safety Code, is amended to read as follows:</w:t>
      </w:r>
    </w:p>
    <w:p w:rsidR="003F3435" w:rsidRDefault="0032493E">
      <w:pPr>
        <w:spacing w:line="480" w:lineRule="auto"/>
        <w:ind w:firstLine="720"/>
        <w:jc w:val="both"/>
      </w:pPr>
      <w:r>
        <w:t xml:space="preserve">Sec.</w:t>
      </w:r>
      <w:r xml:space="preserve">
        <w:t> </w:t>
      </w:r>
      <w:r>
        <w:t xml:space="preserve">281.094.</w:t>
      </w:r>
      <w:r xml:space="preserve">
        <w:t> </w:t>
      </w:r>
      <w:r xml:space="preserve">
        <w:t> </w:t>
      </w:r>
      <w:r>
        <w:t xml:space="preserve">USE OF [</w:t>
      </w:r>
      <w:r>
        <w:rPr>
          <w:strike/>
        </w:rPr>
        <w:t xml:space="preserve">CERTAIN</w:t>
      </w:r>
      <w:r>
        <w:t xml:space="preserve">] FUNDS BY THE NUECES COUNTY HOSPITAL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281.094(a), Health and Safety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With the approval of the Nueces County Commissioners Court, the</w:t>
      </w:r>
      <w:r>
        <w:t xml:space="preserve">] board of the Nueces County Hospital District may use funds made available to the district from </w:t>
      </w:r>
      <w:r>
        <w:rPr>
          <w:u w:val="single"/>
        </w:rPr>
        <w:t xml:space="preserve">any source</w:t>
      </w:r>
      <w:r>
        <w:t xml:space="preserve"> [</w:t>
      </w:r>
      <w:r>
        <w:rPr>
          <w:strike/>
        </w:rPr>
        <w:t xml:space="preserve">sources other than a tax levy</w:t>
      </w:r>
      <w:r>
        <w:t xml:space="preserve">] to fund health care services </w:t>
      </w:r>
      <w:r>
        <w:rPr>
          <w:u w:val="single"/>
        </w:rPr>
        <w:t xml:space="preserve">for residents of the district</w:t>
      </w:r>
      <w:r>
        <w:t xml:space="preserve">, including public health services, mental health and </w:t>
      </w:r>
      <w:r>
        <w:rPr>
          <w:u w:val="single"/>
        </w:rPr>
        <w:t xml:space="preserve">intellectual disability</w:t>
      </w:r>
      <w:r>
        <w:t xml:space="preserve"> [</w:t>
      </w:r>
      <w:r>
        <w:rPr>
          <w:strike/>
        </w:rPr>
        <w:t xml:space="preserve">mental retardation</w:t>
      </w:r>
      <w:r>
        <w:t xml:space="preserve">] services, emergency medical services, health services provided to persons confined in jail facilities, and for other health related purposes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determines the district has funds available that are in addition to the funds necessary to satisfy the district's obligation to fund indigent health care for residents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Nueces County Commissioners Court approves of the board's use of the funds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298C.004, Health and Safety Code, as added by Chapter 694 (S.B. 2315), Acts of the 86th Legislature, Regular Session, 2019, is amended to read as follows:</w:t>
      </w:r>
    </w:p>
    <w:p w:rsidR="003F3435" w:rsidRDefault="0032493E">
      <w:pPr>
        <w:spacing w:line="480" w:lineRule="auto"/>
        <w:ind w:firstLine="720"/>
        <w:jc w:val="both"/>
      </w:pPr>
      <w:r>
        <w:t xml:space="preserve">Sec.</w:t>
      </w:r>
      <w:r xml:space="preserve">
        <w:t> </w:t>
      </w:r>
      <w:r>
        <w:t xml:space="preserve">298C.004.</w:t>
      </w:r>
      <w:r xml:space="preserve">
        <w:t> </w:t>
      </w:r>
      <w:r xml:space="preserve">
        <w:t> </w:t>
      </w:r>
      <w:r>
        <w:t xml:space="preserve">EXPIRATION.  (a)  Subject to Section 298C.153(d), the authority of the district to administer and operate a program under this chapter expires December 31,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