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30,</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division of the Montgomery County Municipal Utility District No. 152.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7932, Special District Local Laws Code, is amended by adding Section 7932.106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7932.106.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located within the district as of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7932.003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7932.003.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