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87R27313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2181</w:t>
      </w:r>
    </w:p>
    <w:p w:rsidR="003F3435" w:rsidRDefault="0032493E">
      <w:pPr>
        <w:ind w:firstLine="720"/>
        <w:jc w:val="both"/>
      </w:pPr>
      <w:r>
        <w:t xml:space="preserve">(Button, Anchia, Crockett, Meyer)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2181:</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C.S.S.B.</w:t>
      </w:r>
      <w:r xml:space="preserve">
        <w:t> </w:t>
      </w:r>
      <w:r>
        <w:t xml:space="preserve">No.</w:t>
      </w:r>
      <w:r xml:space="preserve">
        <w:t> </w:t>
      </w:r>
      <w:r>
        <w:t xml:space="preserve">2181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hotel occupancy tax revenue by certain municipalities for certain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334.2515, Local Government Code, is amended to read as follows:</w:t>
      </w:r>
    </w:p>
    <w:p w:rsidR="003F3435" w:rsidRDefault="0032493E">
      <w:pPr>
        <w:spacing w:line="480" w:lineRule="auto"/>
        <w:ind w:firstLine="720"/>
        <w:jc w:val="both"/>
      </w:pPr>
      <w:r>
        <w:t xml:space="preserve">Sec.</w:t>
      </w:r>
      <w:r xml:space="preserve">
        <w:t> </w:t>
      </w:r>
      <w:r>
        <w:t xml:space="preserve">334.2515.</w:t>
      </w:r>
      <w:r xml:space="preserve">
        <w:t> </w:t>
      </w:r>
      <w:r xml:space="preserve">
        <w:t> </w:t>
      </w:r>
      <w:r>
        <w:t xml:space="preserve">APPLICATION.  Except as provided by </w:t>
      </w:r>
      <w:r>
        <w:rPr>
          <w:u w:val="single"/>
        </w:rPr>
        <w:t xml:space="preserve">Sections</w:t>
      </w:r>
      <w:r>
        <w:t xml:space="preserve"> </w:t>
      </w:r>
      <w:r>
        <w:t xml:space="preserve">[</w:t>
      </w:r>
      <w:r>
        <w:rPr>
          <w:strike/>
        </w:rPr>
        <w:t xml:space="preserve">Section</w:t>
      </w:r>
      <w:r>
        <w:t xml:space="preserve">] 334.2516 </w:t>
      </w:r>
      <w:r>
        <w:rPr>
          <w:u w:val="single"/>
        </w:rPr>
        <w:t xml:space="preserve">and 334.2518</w:t>
      </w:r>
      <w:r>
        <w:t xml:space="preserve">, this subchapter does not apply to the financing of a venue project that is:</w:t>
      </w:r>
    </w:p>
    <w:p w:rsidR="003F3435" w:rsidRDefault="0032493E">
      <w:pPr>
        <w:spacing w:line="480" w:lineRule="auto"/>
        <w:ind w:firstLine="1440"/>
        <w:jc w:val="both"/>
      </w:pPr>
      <w:r>
        <w:t xml:space="preserve">(1)</w:t>
      </w:r>
      <w:r xml:space="preserve">
        <w:t> </w:t>
      </w:r>
      <w:r xml:space="preserve">
        <w:t> </w:t>
      </w:r>
      <w:r>
        <w:t xml:space="preserve">an area described by Section 334.001(4)(C);</w:t>
      </w:r>
    </w:p>
    <w:p w:rsidR="003F3435" w:rsidRDefault="0032493E">
      <w:pPr>
        <w:spacing w:line="480" w:lineRule="auto"/>
        <w:ind w:firstLine="1440"/>
        <w:jc w:val="both"/>
      </w:pPr>
      <w:r>
        <w:t xml:space="preserve">(2)</w:t>
      </w:r>
      <w:r xml:space="preserve">
        <w:t> </w:t>
      </w:r>
      <w:r xml:space="preserve">
        <w:t> </w:t>
      </w:r>
      <w:r>
        <w:t xml:space="preserve">an area or facility that is part of a municipal parks and recreation system as described by Section 334.001(4)(D);</w:t>
      </w:r>
    </w:p>
    <w:p w:rsidR="003F3435" w:rsidRDefault="0032493E">
      <w:pPr>
        <w:spacing w:line="480" w:lineRule="auto"/>
        <w:ind w:firstLine="1440"/>
        <w:jc w:val="both"/>
      </w:pPr>
      <w:r>
        <w:t xml:space="preserve">(3)</w:t>
      </w:r>
      <w:r xml:space="preserve">
        <w:t> </w:t>
      </w:r>
      <w:r xml:space="preserve">
        <w:t> </w:t>
      </w:r>
      <w:r>
        <w:t xml:space="preserve">a project described by Section 334.001(4)(E), except for a project described by Section 334.001(4)(A); or</w:t>
      </w:r>
    </w:p>
    <w:p w:rsidR="003F3435" w:rsidRDefault="0032493E">
      <w:pPr>
        <w:spacing w:line="480" w:lineRule="auto"/>
        <w:ind w:firstLine="1440"/>
        <w:jc w:val="both"/>
      </w:pPr>
      <w:r>
        <w:t xml:space="preserve">(4)</w:t>
      </w:r>
      <w:r xml:space="preserve">
        <w:t> </w:t>
      </w:r>
      <w:r xml:space="preserve">
        <w:t> </w:t>
      </w:r>
      <w:r>
        <w:t xml:space="preserve">a facility described by Section 334.001(4)(G).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334, Local Government Code, is amended by adding Section 334.2518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334.2518.</w:t>
      </w:r>
      <w:r>
        <w:rPr>
          <w:u w:val="single"/>
        </w:rPr>
        <w:t xml:space="preserve"> </w:t>
      </w:r>
      <w:r>
        <w:rPr>
          <w:u w:val="single"/>
        </w:rPr>
        <w:t xml:space="preserve"> </w:t>
      </w:r>
      <w:r>
        <w:rPr>
          <w:u w:val="single"/>
        </w:rPr>
        <w:t xml:space="preserve">USE OF REVENUE BY CERTAIN MUNICIPALITIES FOR CERTAIN PARK FACILITIES.  (a)  This section applies only to a municipality that has a population of more than 1 million but less than 1.3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municipality to which this section applies may acquire, construct, and improve a venue project that is an amphitheater, arena, exhibit hall, music hall, or stadium located within a municipally owned park that is at least 100 acres in size and all or part of which is designated as a national historic landmark district, if the applicable type of facility is specifically listed in the ballot proposition for a venue project for the expansion of an existing convention center facility that primarily hosts conventions and has at least one million square feet of meeting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not spend more than 20 percent of the revenue from the convention center facility expansion venue project described by Subsection (b) for costs related to an amphitheater, arena, exhibit hall, music hall, or stadium located within a municipally owned park.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