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87R8144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passenger transportation on state aircraft.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2205.036(c),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not provide aircraft transportation to a destination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destination is not served by a commercial carrier;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aircraft transportation is the most cost-effective travel arrangement in accordance with Section 660.007(a);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the time required to use a commercial carrier interferes with passenger obligations;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Department of Public Safety determines that  security concerns for a passenger warrant the use of a state aircraft;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the number of passengers traveling makes the use of a state aircraft cost-effective;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emergency circumstances necessitate the use of a state aircraft.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