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Lucio</w:t>
      </w:r>
      <w:r xml:space="preserve">
        <w:tab wTab="150" tlc="none" cTlc="0"/>
      </w:r>
      <w:r>
        <w:t xml:space="preserve">S.B.</w:t>
      </w:r>
      <w:r xml:space="preserve">
        <w:t> </w:t>
      </w:r>
      <w:r>
        <w:t xml:space="preserve">No.</w:t>
      </w:r>
      <w:r xml:space="preserve">
        <w:t> </w:t>
      </w:r>
      <w:r>
        <w:t xml:space="preserve">2195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11,</w:t>
      </w:r>
      <w:r xml:space="preserve">
        <w:t> </w:t>
      </w:r>
      <w:r>
        <w:t xml:space="preserve">2021; April</w:t>
      </w:r>
      <w:r xml:space="preserve">
        <w:t> </w:t>
      </w:r>
      <w:r>
        <w:t xml:space="preserve">12,</w:t>
      </w:r>
      <w:r xml:space="preserve">
        <w:t> </w:t>
      </w:r>
      <w:r>
        <w:t xml:space="preserve">2021, read first time and referred to Committee on Health &amp; Human Services; April</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2195</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relationship between pharmacists or pharmacies and pharmacy benefit managers or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4151, Insurance Code, is amended by adding Section 4151.155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4151.155.</w:t>
      </w:r>
      <w:r>
        <w:rPr>
          <w:u w:val="single"/>
        </w:rPr>
        <w:t xml:space="preserve"> </w:t>
      </w:r>
      <w:r>
        <w:rPr>
          <w:u w:val="single"/>
        </w:rPr>
        <w:t xml:space="preserve"> </w:t>
      </w:r>
      <w:r>
        <w:rPr>
          <w:u w:val="single"/>
        </w:rPr>
        <w:t xml:space="preserve">REDUCTION OF CERTAIN CLAIM PAYMENT AMOUNTS PROHIBITED.  (a)  A pharmacy benefit manager may not directly or indirectly reduce the amount of a claim payment to a pharmacist or pharmacy after adjudication of the claim through the use of an aggregated effective rate, a quality assurance program, other direct or indirect remuneration fee, or otherwise, except in accordance with an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pharmacy benefit manager from increasing a claim payment amount after adjudication of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section applies to the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562, Occupations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562.201.</w:t>
      </w:r>
      <w:r>
        <w:rPr>
          <w:u w:val="single"/>
        </w:rPr>
        <w:t xml:space="preserve"> </w:t>
      </w:r>
      <w:r>
        <w:rPr>
          <w:u w:val="single"/>
        </w:rPr>
        <w:t xml:space="preserve"> </w:t>
      </w:r>
      <w:r>
        <w:rPr>
          <w:u w:val="single"/>
        </w:rPr>
        <w:t xml:space="preserve">DEFINITION.  In this subchapter, "pharmacy benefit manager"</w:t>
      </w:r>
      <w:r>
        <w:rPr>
          <w:u w:val="single"/>
        </w:rPr>
        <w:t xml:space="preserve"> </w:t>
      </w:r>
      <w:r>
        <w:rPr>
          <w:u w:val="single"/>
        </w:rPr>
        <w:t xml:space="preserve">has the meaning assigned by Section 4151.151,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 Insurance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 Insurance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 Insurance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 Insurance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Insurance Code;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Insurance Code,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562.203.</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including a specialty drug, that may be dispensed under the pharmacist's or pharmacy's license unless applicable state or federal law prohibits the pharmacist or pharmacy from dispensing the drug.</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562.204.</w:t>
      </w:r>
      <w:r>
        <w:rPr>
          <w:u w:val="single"/>
        </w:rPr>
        <w:t xml:space="preserve"> </w:t>
      </w:r>
      <w:r>
        <w:rPr>
          <w:u w:val="single"/>
        </w:rPr>
        <w:t xml:space="preserve"> </w:t>
      </w:r>
      <w:r>
        <w:rPr>
          <w:u w:val="single"/>
        </w:rPr>
        <w:t xml:space="preserve">RESTRICTIONS ON MAIL ORDER PHARMACY SERVICES.  A pharmacy benefit manager may not require an enrollee to use a mail order pharmacy.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562.205.</w:t>
      </w:r>
      <w:r>
        <w:rPr>
          <w:u w:val="single"/>
        </w:rPr>
        <w:t xml:space="preserve"> </w:t>
      </w:r>
      <w:r>
        <w:rPr>
          <w:u w:val="single"/>
        </w:rPr>
        <w:t xml:space="preserve"> </w:t>
      </w:r>
      <w:r>
        <w:rPr>
          <w:u w:val="single"/>
        </w:rPr>
        <w:t xml:space="preserve">DELIVERY OF DRUGS.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562.206.</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