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equipment provided for use by the officers of the Texas Highway Patrol.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411, Government Code, is amended by adding Section 411.033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411.033.</w:t>
      </w:r>
      <w:r>
        <w:rPr>
          <w:u w:val="single"/>
        </w:rPr>
        <w:t xml:space="preserve"> </w:t>
      </w:r>
      <w:r>
        <w:rPr>
          <w:u w:val="single"/>
        </w:rPr>
        <w:t xml:space="preserve"> </w:t>
      </w:r>
      <w:r>
        <w:rPr>
          <w:u w:val="single"/>
        </w:rPr>
        <w:t xml:space="preserve">CERTAIN EQUIPMENT FOR VEHICLES.  The department shall equip all motor vehicles used by officers of the Texas Highway Patrol in discharging the officers' official duties with bullet-resistant windshields.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Public Safety is required to implement a provision of this Act only if the legislature appropriates money specifically for that purpose.  If the legislature does not appropriate money specifically for that purpose, the Department of Public Safety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2222 passed the Senate on </w:t>
      </w:r>
      <w:r>
        <w:t xml:space="preserve"> </w:t>
      </w:r>
      <w:r>
        <w:t xml:space="preserve"> </w:t>
      </w:r>
      <w:r>
        <w:t xml:space="preserve"> </w:t>
      </w:r>
      <w:r>
        <w:t xml:space="preserve"> </w:t>
      </w:r>
      <w:r>
        <w:t xml:space="preserve"> </w:t>
      </w:r>
      <w:r>
        <w:t xml:space="preserve"> </w:t>
      </w:r>
      <w:r>
        <w:t xml:space="preserve"> </w:t>
      </w:r>
      <w:r>
        <w:t xml:space="preserve">May 5,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2222 passed the House on </w:t>
      </w:r>
      <w:r>
        <w:t xml:space="preserve"> </w:t>
      </w:r>
      <w:r>
        <w:t xml:space="preserve"> </w:t>
      </w:r>
      <w:r>
        <w:t xml:space="preserve"> </w:t>
      </w:r>
      <w:r>
        <w:t xml:space="preserve"> </w:t>
      </w:r>
      <w:r>
        <w:t xml:space="preserve"> </w:t>
      </w:r>
      <w:r>
        <w:t xml:space="preserve"> </w:t>
      </w:r>
      <w:r>
        <w:t xml:space="preserve"> </w:t>
      </w:r>
      <w:r>
        <w:t xml:space="preserve">May 26, 2021, by the following vote:</w:t>
      </w:r>
      <w:r xml:space="preserve">
        <w:t> </w:t>
      </w:r>
      <w:r xml:space="preserve">
        <w:t> </w:t>
      </w:r>
      <w:r>
        <w:t xml:space="preserve">Yeas</w:t>
      </w:r>
      <w:r xml:space="preserve">
        <w:t> </w:t>
      </w:r>
      <w:r>
        <w:t xml:space="preserve">147,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