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2232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41.0015.</w:t>
      </w:r>
      <w:r>
        <w:rPr>
          <w:u w:val="single"/>
        </w:rPr>
        <w:t xml:space="preserve"> </w:t>
      </w:r>
      <w:r>
        <w:rPr>
          <w:u w:val="single"/>
        </w:rPr>
        <w:t xml:space="preserve"> </w:t>
      </w:r>
      <w:r>
        <w:rPr>
          <w:u w:val="single"/>
        </w:rPr>
        <w:t xml:space="preserve">ELECTION PERIOD.  In this title, "election period" means the period beginning on the first day of voting by personal appearance and ending when the polls close on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POLLING PLACES DURING ELECTION PERIOD.  (a)  The county clerk or commissioners court, as applicable, shall determine the number of polling places needed during an election period and cause that number of polling places to be open during the election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clerk or commissioners court, as applicable, determines that more polling places are needed during the election period than the number initially established under Subsection (a), the county clerk or commissioners court may open more polling places, but may not, for any reason, close a polling place before the end of the election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county with a population of one million or more, the number of polling places located in each state representative district included in the territory of the county is calculated by dividing the number of eligible voters residing in that district by the total number of eligible voters residing in the county and using the number generated as a percentage to allocate the same percentage of polling place locations, rounding up to the nearest whole number, if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Immediately before opening the polls for voting on the first day of the election period, the presiding election judge shall confirm that each voting machine has any public counter reset to zero and shall print the tape that shows the counter was set to zero.</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the last day of the election period, the presiding election judge shall print the tape to show the summary for each candidate or ballot measure for each voting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precinct election judge and an official election worker form the opposite party shall sign a tape printed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w:t>
      </w:r>
      <w:r>
        <w:rPr>
          <w:strike/>
        </w:rPr>
        <w:t xml:space="preserve">early</w:t>
      </w:r>
      <w:r>
        <w:t xml:space="preserve"> voting by personal appearance begins on the [</w:t>
      </w:r>
      <w:r>
        <w:rPr>
          <w:strike/>
        </w:rPr>
        <w:t xml:space="preserve">17th</w:t>
      </w:r>
      <w:r>
        <w:t xml:space="preserve">] </w:t>
      </w:r>
      <w:r>
        <w:rPr>
          <w:u w:val="single"/>
        </w:rPr>
        <w:t xml:space="preserve">14th</w:t>
      </w:r>
      <w:r>
        <w:t xml:space="preserve"> day before election day and continues through the [</w:t>
      </w:r>
      <w:r>
        <w:rPr>
          <w:strike/>
        </w:rPr>
        <w:t xml:space="preserve">fourth</w:t>
      </w:r>
      <w:r>
        <w:t xml:space="preserve">] day before election day, except as otherwise provided by this section.</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w:t>
      </w:r>
      <w:r>
        <w:rPr>
          <w:strike/>
        </w:rPr>
        <w:t xml:space="preserve">early</w:t>
      </w:r>
      <w:r>
        <w:t xml:space="preserve"> </w:t>
      </w:r>
      <w:r>
        <w:t xml:space="preserve">voting by personal appearance begins on the [</w:t>
      </w:r>
      <w:r>
        <w:rPr>
          <w:strike/>
        </w:rPr>
        <w:t xml:space="preserve">12th</w:t>
      </w:r>
      <w:r>
        <w:t xml:space="preserve">] </w:t>
      </w:r>
      <w:r>
        <w:rPr>
          <w:u w:val="single"/>
        </w:rPr>
        <w:t xml:space="preserve">10th</w:t>
      </w:r>
      <w:r>
        <w:t xml:space="preserve"> day before election day and continues through the [</w:t>
      </w:r>
      <w:r>
        <w:rPr>
          <w:strike/>
        </w:rPr>
        <w:t xml:space="preserve">fourth day before</w:t>
      </w:r>
      <w:r>
        <w:t xml:space="preserve">] election day.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125.0635.</w:t>
      </w:r>
      <w:r>
        <w:rPr>
          <w:u w:val="single"/>
        </w:rPr>
        <w:t xml:space="preserve"> </w:t>
      </w:r>
      <w:r>
        <w:rPr>
          <w:u w:val="single"/>
        </w:rPr>
        <w:t xml:space="preserve"> </w:t>
      </w:r>
      <w:r>
        <w:rPr>
          <w:u w:val="single"/>
        </w:rPr>
        <w:t xml:space="preserve">SECURING EQUIPMENT ON FAILURE OF EQUIPMENT.  (a)  In this section, "election period" has the meaning assigned by Section 41.0015.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during the election period a piece of electronic voting machine equipment fails and is taken out of service, the equipment and any associated memory card must be securely isolated until the end of the election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276 of the Election Code, is amended to is amended by adding Section 276.013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276.013</w:t>
      </w:r>
      <w:r>
        <w:rPr>
          <w:u w:val="single"/>
        </w:rPr>
        <w:t xml:space="preserve"> </w:t>
      </w:r>
      <w:r>
        <w:rPr>
          <w:u w:val="single"/>
        </w:rPr>
        <w:t xml:space="preserve"> </w:t>
      </w:r>
      <w:r>
        <w:rPr>
          <w:u w:val="single"/>
        </w:rPr>
        <w:t xml:space="preserve">Feasibility Study for Single Voting Period.</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Not later than</w:t>
      </w:r>
      <w:r>
        <w:rPr>
          <w:u w:val="single"/>
        </w:rPr>
        <w:t xml:space="preserve"> </w:t>
      </w:r>
      <w:r>
        <w:rPr>
          <w:u w:val="single"/>
        </w:rPr>
        <w:t xml:space="preserve">September 1, 2022, the Secretary of State shall:</w:t>
      </w:r>
    </w:p>
    <w:p w:rsidR="003F3435" w:rsidRDefault="0032493E">
      <w:pPr>
        <w:spacing w:line="480" w:lineRule="auto"/>
        <w:ind w:firstLine="1440"/>
        <w:jc w:val="both"/>
      </w:pPr>
      <w:r>
        <w:t xml:space="preserve">(1)</w:t>
      </w:r>
      <w:r xml:space="preserve">
        <w:t> </w:t>
      </w:r>
      <w:r xml:space="preserve">
        <w:t> </w:t>
      </w:r>
      <w:r>
        <w:rPr>
          <w:u w:val="single"/>
        </w:rPr>
        <w:t xml:space="preserve">Conduct a study regarding the development of a plan on implementation of eliminating the four-day gap between early voting and election day in order to establish a single voting period for Texas elections.</w:t>
      </w:r>
      <w:r>
        <w:t xml:space="preserve"> </w:t>
      </w:r>
    </w:p>
    <w:p w:rsidR="003F3435" w:rsidRDefault="0032493E">
      <w:pPr>
        <w:spacing w:line="480" w:lineRule="auto"/>
        <w:ind w:firstLine="1440"/>
        <w:jc w:val="both"/>
      </w:pPr>
      <w:r>
        <w:t xml:space="preserve">(2)</w:t>
      </w:r>
      <w:r xml:space="preserve">
        <w:t> </w:t>
      </w:r>
      <w:r xml:space="preserve">
        <w:t> </w:t>
      </w:r>
      <w:r>
        <w:rPr>
          <w:u w:val="single"/>
        </w:rPr>
        <w:t xml:space="preserve">Prepare a report on the study's findings and file the report with the legislature not later than September 1, 2022.</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 include:</w:t>
      </w:r>
    </w:p>
    <w:p w:rsidR="003F3435" w:rsidRDefault="0032493E">
      <w:pPr>
        <w:spacing w:line="480" w:lineRule="auto"/>
        <w:ind w:firstLine="1440"/>
        <w:jc w:val="both"/>
      </w:pPr>
      <w:r>
        <w:t xml:space="preserve">(1)</w:t>
      </w:r>
      <w:r xml:space="preserve">
        <w:t> </w:t>
      </w:r>
      <w:r xml:space="preserve">
        <w:t> </w:t>
      </w:r>
      <w:r>
        <w:rPr>
          <w:u w:val="single"/>
        </w:rPr>
        <w:t xml:space="preserve">information on how other states conduct the voting period and their use of paper ballots to facilitate the combined period;</w:t>
      </w:r>
      <w:r>
        <w:t xml:space="preserve"> </w:t>
      </w:r>
    </w:p>
    <w:p w:rsidR="003F3435" w:rsidRDefault="0032493E">
      <w:pPr>
        <w:spacing w:line="480" w:lineRule="auto"/>
        <w:ind w:firstLine="1440"/>
        <w:jc w:val="both"/>
      </w:pPr>
      <w:r>
        <w:t xml:space="preserve">(2)</w:t>
      </w:r>
      <w:r xml:space="preserve">
        <w:t> </w:t>
      </w:r>
      <w:r xml:space="preserve">
        <w:t> </w:t>
      </w:r>
      <w:r>
        <w:rPr>
          <w:u w:val="single"/>
        </w:rPr>
        <w:t xml:space="preserve">information on the feasibility and costs of adopting voter marked paper ballots compared to ballots printed by a ballot marking device;</w:t>
      </w:r>
      <w:r>
        <w:t xml:space="preserve"> </w:t>
      </w:r>
    </w:p>
    <w:p w:rsidR="003F3435" w:rsidRDefault="0032493E">
      <w:pPr>
        <w:spacing w:line="480" w:lineRule="auto"/>
        <w:ind w:firstLine="1440"/>
        <w:jc w:val="both"/>
      </w:pPr>
      <w:r>
        <w:t xml:space="preserve">(3)</w:t>
      </w:r>
      <w:r xml:space="preserve">
        <w:t> </w:t>
      </w:r>
      <w:r xml:space="preserve">
        <w:t> </w:t>
      </w:r>
      <w:r>
        <w:rPr>
          <w:u w:val="single"/>
        </w:rPr>
        <w:t xml:space="preserve">recommendations for statutory changes that are necessary to create a single voting period.</w:t>
      </w:r>
    </w:p>
    <w:p w:rsidR="003F3435" w:rsidRDefault="0032493E">
      <w:pPr>
        <w:spacing w:line="480" w:lineRule="auto"/>
        <w:jc w:val="both"/>
      </w:pPr>
      <w:r>
        <w:t xml:space="preserve">Section 7.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