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Lucio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2243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approval for certain projects related to bridges over the Rio Grande.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201.612,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is not required to comply with Subsection (a) for a project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reconstruction, improvement, expansion, or maintenance of an existing bridge;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received approval from the United States under 33 U.S.C. Chapter 11, Subchapter IV (33 U.S.C. Section 535 et seq.), authorizing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