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87R23828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2243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approval for certain projects related to bridges over the Rio Grande.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201.612, Transportation Code, is amended by adding Subsection (h)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political subdivision is not required to comply with Subsection (a) to construct or finance the construction of a bridge over the Rio Grande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political subdivision has received an amendment to an approval from the United States under 33 U.S.C. Chapter 11, Subchapter IV (33 U.S.C. Section 535 et seq.), authorizing the project;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project is adjacent to an existing bridge that has previously been approved by the United States and the commission in accordance with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2243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