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w:t>
      </w:r>
      <w:r>
        <w:t xml:space="preserve"> </w:t>
      </w:r>
      <w:r>
        <w:t xml:space="preserve">"The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12 was adopted by the Senate on April 20, 2021, by the following vote:</w:t>
      </w:r>
      <w:r xml:space="preserve">
        <w:t> </w:t>
      </w:r>
      <w:r xml:space="preserve">
        <w:t> </w:t>
      </w:r>
      <w:r>
        <w:t xml:space="preserve">Yeas</w:t>
      </w:r>
      <w:r xml:space="preserve">
        <w:t> </w:t>
      </w:r>
      <w:r>
        <w:t xml:space="preserve">18, Nays</w:t>
      </w:r>
      <w:r xml:space="preserve">
        <w:t> </w:t>
      </w:r>
      <w:r>
        <w:t xml:space="preserve">13.</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12 was adopted by the House on May 20, 2021, by the following vote:</w:t>
      </w:r>
      <w:r xml:space="preserve">
        <w:t> </w:t>
      </w:r>
      <w:r xml:space="preserve">
        <w:t> </w:t>
      </w:r>
      <w:r>
        <w:t xml:space="preserve">Yeas</w:t>
      </w:r>
      <w:r xml:space="preserve">
        <w:t> </w:t>
      </w:r>
      <w:r>
        <w:t xml:space="preserve">85, Nays</w:t>
      </w:r>
      <w:r xml:space="preserve">
        <w:t> </w:t>
      </w:r>
      <w:r>
        <w:t xml:space="preserve">60,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