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S.C.R.</w:t>
      </w:r>
      <w:r xml:space="preserve">
        <w:t> </w:t>
      </w:r>
      <w:r>
        <w:t xml:space="preserve">No.</w:t>
      </w:r>
      <w:r xml:space="preserve">
        <w:t> </w:t>
      </w:r>
      <w:r>
        <w:t xml:space="preserve">12</w:t>
      </w:r>
    </w:p>
    <w:p w:rsidR="003F3435" w:rsidRDefault="0032493E">
      <w:pPr>
        <w:ind w:firstLine="720"/>
        <w:jc w:val="both"/>
      </w:pPr>
      <w:r>
        <w:t xml:space="preserve">(King of Parker, Harris)</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w:t>
      </w:r>
      <w:r>
        <w:t xml:space="preserve"> </w:t>
      </w:r>
      <w:r>
        <w:t xml:space="preserve">"The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specifically to be an agent of the states with powers both limited and enumerated; and</w:t>
      </w:r>
    </w:p>
    <w:p w:rsidR="003F3435" w:rsidRDefault="0032493E">
      <w:pPr>
        <w:spacing w:line="480" w:lineRule="auto"/>
        <w:ind w:firstLine="720"/>
        <w:jc w:val="both"/>
      </w:pPr>
      <w:r>
        <w:t xml:space="preserve">WHEREAS, Today, in 2021,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87th Legislature of the State of Texas hereby claim sovereignty under the Tenth Amendment to the Constitution of the United States of America over all powers not otherwise enumerated and granted to the federal government by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