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more than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has been granted a pie-related trademark from the U.S.</w:t>
      </w:r>
      <w:r xml:space="preserve">
        <w:t> </w:t>
      </w:r>
      <w:r>
        <w:t xml:space="preserve">Patent and Trademark Office; and</w:t>
      </w:r>
    </w:p>
    <w:p w:rsidR="003F3435" w:rsidRDefault="0032493E">
      <w:pPr>
        <w:spacing w:line="480" w:lineRule="auto"/>
        <w:ind w:firstLine="720"/>
        <w:jc w:val="both"/>
      </w:pPr>
      <w:r>
        <w:t xml:space="preserve">WHEREAS, Other local enterprises have also begun incorporating pie into their operations, with more than 40 businesses joining the city's "CertiPIEd" business initiative; the Hampton Inn gives out pie-shaped and scented candles to guests, Broadway Bank is sponsoring pie-eating contests, and Sky Realty Kyle presents pies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87th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