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S.C.R.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Section 17, Article III, Texas Constitution, provides that neither house of the legislature may adjourn for more than three days without the consent of the other house; now, therefore, be it</w:t>
      </w:r>
    </w:p>
    <w:p w:rsidR="003F3435" w:rsidRDefault="0032493E">
      <w:pPr>
        <w:spacing w:line="480" w:lineRule="auto"/>
        <w:ind w:firstLine="720"/>
        <w:jc w:val="both"/>
      </w:pPr>
      <w:r>
        <w:t xml:space="preserve">RESOLVED by the 87th Legislature of the State of Texas, That each house grant the other permission to adjourn for more than three days during the period beginning on Wednesday, March 10, 2021, and ending on Tuesday, March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