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87R12030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Texas continues to experience population growth that increases the need for a definition of "native Texan"; now, therefore, be it</w:t>
      </w:r>
    </w:p>
    <w:p w:rsidR="003F3435" w:rsidRDefault="0032493E">
      <w:pPr>
        <w:spacing w:line="480" w:lineRule="auto"/>
        <w:ind w:firstLine="720"/>
        <w:jc w:val="both"/>
      </w:pPr>
      <w:r>
        <w:t xml:space="preserve">RESOLVED, That the 87th Legislature of the State of Texas hereby define "native Texan" as anyone born in Texas and subject to its jurisdiction or anyone born outside of Texas to Texas residents, provided that the parents are in military service or return to the state with the child within 30 days of the child's birth and one or both of the parents lived in Texas for the purpose of taxation before and after the child was born.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