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41</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41 was adopted by the Senate on April 27, 2021, by the following vote:</w:t>
      </w:r>
      <w:r xml:space="preserve">
        <w:t> </w:t>
      </w:r>
      <w:r xml:space="preserve">
        <w:t> </w:t>
      </w:r>
      <w:r>
        <w:t xml:space="preserve">Yeas</w:t>
      </w:r>
      <w:r xml:space="preserve">
        <w:t> </w:t>
      </w:r>
      <w:r>
        <w:t xml:space="preserve">21, Nays</w:t>
      </w:r>
      <w:r xml:space="preserve">
        <w:t> </w:t>
      </w:r>
      <w:r>
        <w:t xml:space="preserve">10.</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41 was adopted by the House on May 19, 2021, by the following vote:</w:t>
      </w:r>
      <w:r xml:space="preserve">
        <w:t> </w:t>
      </w:r>
      <w:r xml:space="preserve">
        <w:t> </w:t>
      </w:r>
      <w:r>
        <w:t xml:space="preserve">Yeas</w:t>
      </w:r>
      <w:r xml:space="preserve">
        <w:t> </w:t>
      </w:r>
      <w:r>
        <w:t xml:space="preserve">77, Nays</w:t>
      </w:r>
      <w:r xml:space="preserve">
        <w:t> </w:t>
      </w:r>
      <w:r>
        <w:t xml:space="preserve">64,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