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60</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Senate Bill No.</w:t>
      </w:r>
      <w:r xml:space="preserve">
        <w:t> </w:t>
      </w:r>
      <w:r>
        <w:t xml:space="preserve">1281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87th Legislature of the State of Texas, That the enrolling clerk of the senate be instructed to make the following correction to the enrolled version of S.B. No.</w:t>
      </w:r>
      <w:r xml:space="preserve">
        <w:t> </w:t>
      </w:r>
      <w:r>
        <w:t xml:space="preserve">1281:</w:t>
      </w:r>
    </w:p>
    <w:p w:rsidR="003F3435" w:rsidRDefault="0032493E">
      <w:pPr>
        <w:spacing w:line="480" w:lineRule="auto"/>
        <w:ind w:firstLine="720"/>
        <w:jc w:val="both"/>
      </w:pPr>
      <w:r>
        <w:t xml:space="preserve">In SECTION 3 of the bill, in added Section 39.159(a), Utilities Code, strike "</w:t>
      </w:r>
      <w:r>
        <w:rPr>
          <w:u w:val="single"/>
        </w:rPr>
        <w:t xml:space="preserve">bi-annual</w:t>
      </w:r>
      <w:r>
        <w:t xml:space="preserve">" and substitute "</w:t>
      </w:r>
      <w:r>
        <w:rPr>
          <w:u w:val="single"/>
        </w:rPr>
        <w:t xml:space="preserve">biennial</w:t>
      </w:r>
      <w:r>
        <w:t xml:space="preserve">".</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60 was adopted by the Senate on May 31,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60 was adopted by the House on May 31, 2021, by the following vote:</w:t>
      </w:r>
      <w:r xml:space="preserve">
        <w:t> </w:t>
      </w:r>
      <w:r xml:space="preserve">
        <w:t> </w:t>
      </w:r>
      <w:r>
        <w:t xml:space="preserve">Yeas</w:t>
      </w:r>
      <w:r xml:space="preserve">
        <w:t> </w:t>
      </w:r>
      <w:r>
        <w:t xml:space="preserve">138, Nays</w:t>
      </w:r>
      <w:r xml:space="preserve">
        <w:t> </w:t>
      </w:r>
      <w:r>
        <w:t xml:space="preserve">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