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order of business for regular legislative session.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 Article III, Texas Constitution, is amended by amending Subsection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MEETINGS; ORDER OF BUSINESS.  (a) The Legislature shall meet every two years at such time as may be provided by law and at other times when convened by the Governor.</w:t>
      </w:r>
    </w:p>
    <w:p w:rsidR="003F3435" w:rsidRDefault="0032493E">
      <w:pPr>
        <w:spacing w:line="480" w:lineRule="auto"/>
        <w:ind w:firstLine="720"/>
        <w:jc w:val="both"/>
      </w:pPr>
      <w:r>
        <w:t xml:space="preserve">(b)</w:t>
      </w:r>
      <w:r xml:space="preserve">
        <w:t> </w:t>
      </w:r>
      <w:r xml:space="preserve">
        <w:t> </w:t>
      </w:r>
      <w:r>
        <w:t xml:space="preserve">When convened in regular Session, [</w:t>
      </w:r>
      <w:r>
        <w:rPr>
          <w:strike/>
        </w:rPr>
        <w:t xml:space="preserve">the first thirty days thereof</w:t>
      </w:r>
      <w:r>
        <w:t xml:space="preserve">] </w:t>
      </w:r>
      <w:r>
        <w:rPr>
          <w:u w:val="single"/>
        </w:rPr>
        <w:t xml:space="preserve">the Legislature</w:t>
      </w:r>
      <w:r>
        <w:t xml:space="preserve"> shall [</w:t>
      </w:r>
      <w:r>
        <w:rPr>
          <w:strike/>
        </w:rPr>
        <w:t xml:space="preserve">be devoted to the</w:t>
      </w:r>
      <w:r>
        <w:t xml:space="preserve">] introduc</w:t>
      </w:r>
      <w:r>
        <w:rPr>
          <w:u w:val="single"/>
        </w:rPr>
        <w:t xml:space="preserve">e</w:t>
      </w:r>
      <w:r>
        <w:t xml:space="preserve">[</w:t>
      </w:r>
      <w:r>
        <w:rPr>
          <w:strike/>
        </w:rPr>
        <w:t xml:space="preserve">tion of</w:t>
      </w:r>
      <w:r>
        <w:t xml:space="preserve">] bills and resolutions, </w:t>
      </w:r>
      <w:r>
        <w:rPr>
          <w:u w:val="single"/>
        </w:rPr>
        <w:t xml:space="preserve">which the various committees of each House shall hold hearings to consider prior to acting upon;</w:t>
      </w:r>
      <w:r>
        <w:t xml:space="preserve"> act[</w:t>
      </w:r>
      <w:r>
        <w:rPr>
          <w:strike/>
        </w:rPr>
        <w:t xml:space="preserve">ing</w:t>
      </w:r>
      <w:r>
        <w:t xml:space="preserve">] upon emergency appropriations</w:t>
      </w:r>
      <w:r>
        <w:rPr>
          <w:u w:val="single"/>
        </w:rPr>
        <w:t xml:space="preserve">;</w:t>
      </w:r>
      <w:r>
        <w:t xml:space="preserve">[</w:t>
      </w:r>
      <w:r>
        <w:rPr>
          <w:strike/>
        </w:rPr>
        <w:t xml:space="preserve">,</w:t>
      </w:r>
      <w:r>
        <w:t xml:space="preserve">] and pass[</w:t>
      </w:r>
      <w:r>
        <w:rPr>
          <w:strike/>
        </w:rPr>
        <w:t xml:space="preserve">ing</w:t>
      </w:r>
      <w:r>
        <w:t xml:space="preserve">] upon the confirmation of the recess appointees of the Governor</w:t>
      </w:r>
      <w:r>
        <w:rPr>
          <w:u w:val="single"/>
        </w:rPr>
        <w:t xml:space="preserve">.</w:t>
      </w:r>
      <w:r>
        <w:t xml:space="preserve"> [</w:t>
      </w:r>
      <w:r>
        <w:rPr>
          <w:strike/>
        </w:rPr>
        <w:t xml:space="preserve">and such</w:t>
      </w:r>
      <w:r>
        <w:t xml:space="preserve">]</w:t>
      </w:r>
      <w:r>
        <w:rPr>
          <w:u w:val="single"/>
        </w:rPr>
        <w:t xml:space="preserve">At any time during regular session the Legislature shall act upon</w:t>
      </w:r>
      <w:r>
        <w:t xml:space="preserve"> emergency matters as may be submitted by the Governor in special messages to the Legislature. [</w:t>
      </w:r>
      <w:r>
        <w:rPr>
          <w:strike/>
        </w:rPr>
        <w:t xml:space="preserve">During the succeeding thirty days of the regular session of the Legislature the various committees of each House shall hold hearings to consider all bills and resolutions and other matters then pending; and such emergency matters as may be submitted by the Governor. During the remainder of the session the Legislature shall act upon such bills and resolutions as may be then pending and upon such emergency matters as may be submitted by the Governor in special messages to the Legislature.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either House may determine its order of business by an affirmative vote of four-fifths of its membership.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repealing the order of business for regular legislative session to permit the various legislative committees of each House to consider bills and resolutions and the Legislature to act upon such bills and resolutions at any time during regular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